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BE13" w14:textId="53927AF3" w:rsidR="00EB104E" w:rsidRPr="00282274" w:rsidRDefault="00D53885" w:rsidP="004F10A0">
      <w:pPr>
        <w:spacing w:after="240"/>
        <w:jc w:val="center"/>
        <w:rPr>
          <w:rFonts w:asciiTheme="majorHAnsi" w:hAnsiTheme="majorHAnsi"/>
          <w:b/>
          <w:sz w:val="32"/>
          <w:szCs w:val="32"/>
        </w:rPr>
      </w:pPr>
      <w:r w:rsidRPr="00282274">
        <w:rPr>
          <w:rFonts w:asciiTheme="majorHAnsi" w:hAnsiTheme="majorHAnsi"/>
          <w:b/>
          <w:sz w:val="32"/>
          <w:szCs w:val="32"/>
        </w:rPr>
        <w:t>I</w:t>
      </w:r>
      <w:r w:rsidR="007F1A2C" w:rsidRPr="00282274">
        <w:rPr>
          <w:rFonts w:asciiTheme="majorHAnsi" w:hAnsiTheme="majorHAnsi"/>
          <w:b/>
          <w:sz w:val="32"/>
          <w:szCs w:val="32"/>
        </w:rPr>
        <w:t>ntrodu</w:t>
      </w:r>
      <w:r w:rsidR="00646896" w:rsidRPr="00282274">
        <w:rPr>
          <w:rFonts w:asciiTheme="majorHAnsi" w:hAnsiTheme="majorHAnsi"/>
          <w:b/>
          <w:sz w:val="32"/>
          <w:szCs w:val="32"/>
        </w:rPr>
        <w:t>ction to</w:t>
      </w:r>
      <w:r w:rsidR="002E77F3" w:rsidRPr="00282274">
        <w:rPr>
          <w:rFonts w:asciiTheme="majorHAnsi" w:hAnsiTheme="majorHAnsi"/>
          <w:b/>
          <w:sz w:val="32"/>
          <w:szCs w:val="32"/>
        </w:rPr>
        <w:t xml:space="preserve"> </w:t>
      </w:r>
      <w:r w:rsidR="007F1A2C" w:rsidRPr="00282274">
        <w:rPr>
          <w:rFonts w:asciiTheme="majorHAnsi" w:hAnsiTheme="majorHAnsi"/>
          <w:b/>
          <w:sz w:val="32"/>
          <w:szCs w:val="32"/>
        </w:rPr>
        <w:t xml:space="preserve">Acts </w:t>
      </w:r>
      <w:r w:rsidR="00EB104E" w:rsidRPr="00282274">
        <w:rPr>
          <w:rFonts w:asciiTheme="majorHAnsi" w:hAnsiTheme="majorHAnsi"/>
          <w:b/>
          <w:sz w:val="32"/>
          <w:szCs w:val="32"/>
        </w:rPr>
        <w:t>10–19</w:t>
      </w:r>
    </w:p>
    <w:p w14:paraId="24AB4B8B" w14:textId="3425C3C9" w:rsidR="007F1A2C" w:rsidRPr="008812EB" w:rsidRDefault="007F1A2C" w:rsidP="004F10A0">
      <w:pPr>
        <w:spacing w:after="240"/>
        <w:jc w:val="center"/>
        <w:rPr>
          <w:rFonts w:asciiTheme="majorHAnsi" w:hAnsiTheme="majorHAnsi"/>
        </w:rPr>
      </w:pPr>
      <w:r w:rsidRPr="008812EB">
        <w:rPr>
          <w:rFonts w:asciiTheme="majorHAnsi" w:hAnsiTheme="majorHAnsi"/>
        </w:rPr>
        <w:t>David Peterson</w:t>
      </w:r>
      <w:r w:rsidR="002E77F3">
        <w:rPr>
          <w:rFonts w:asciiTheme="majorHAnsi" w:hAnsiTheme="majorHAnsi"/>
        </w:rPr>
        <w:t xml:space="preserve"> (2021)</w:t>
      </w:r>
    </w:p>
    <w:p w14:paraId="5A7DECA9" w14:textId="77E29C00" w:rsidR="007F1A2C" w:rsidRPr="00282274" w:rsidRDefault="007F1A2C" w:rsidP="00BC0B68">
      <w:pPr>
        <w:spacing w:after="240"/>
        <w:jc w:val="both"/>
        <w:rPr>
          <w:rFonts w:asciiTheme="majorHAnsi" w:hAnsiTheme="majorHAnsi"/>
          <w:b/>
          <w:sz w:val="28"/>
          <w:szCs w:val="28"/>
        </w:rPr>
      </w:pPr>
      <w:r w:rsidRPr="00282274">
        <w:rPr>
          <w:rFonts w:asciiTheme="majorHAnsi" w:hAnsiTheme="majorHAnsi"/>
          <w:b/>
          <w:sz w:val="28"/>
          <w:szCs w:val="28"/>
        </w:rPr>
        <w:t>1.</w:t>
      </w:r>
      <w:r w:rsidRPr="00282274">
        <w:rPr>
          <w:rFonts w:asciiTheme="majorHAnsi" w:hAnsiTheme="majorHAnsi"/>
          <w:b/>
          <w:sz w:val="28"/>
          <w:szCs w:val="28"/>
        </w:rPr>
        <w:tab/>
      </w:r>
      <w:r w:rsidR="004F10A0" w:rsidRPr="00282274">
        <w:rPr>
          <w:rFonts w:asciiTheme="majorHAnsi" w:hAnsiTheme="majorHAnsi"/>
          <w:b/>
          <w:sz w:val="28"/>
          <w:szCs w:val="28"/>
        </w:rPr>
        <w:t>The c</w:t>
      </w:r>
      <w:r w:rsidR="00ED2512" w:rsidRPr="00282274">
        <w:rPr>
          <w:rFonts w:asciiTheme="majorHAnsi" w:hAnsiTheme="majorHAnsi"/>
          <w:b/>
          <w:sz w:val="28"/>
          <w:szCs w:val="28"/>
        </w:rPr>
        <w:t>haracter</w:t>
      </w:r>
      <w:r w:rsidR="004F10A0" w:rsidRPr="00282274">
        <w:rPr>
          <w:rFonts w:asciiTheme="majorHAnsi" w:hAnsiTheme="majorHAnsi"/>
          <w:b/>
          <w:sz w:val="28"/>
          <w:szCs w:val="28"/>
        </w:rPr>
        <w:t xml:space="preserve"> of Acts</w:t>
      </w:r>
    </w:p>
    <w:p w14:paraId="2BECEF14" w14:textId="4EB07010" w:rsidR="00ED2512" w:rsidRPr="00F11030" w:rsidRDefault="00ED2512" w:rsidP="004F10A0">
      <w:pPr>
        <w:spacing w:after="240"/>
        <w:ind w:left="1276" w:hanging="567"/>
        <w:jc w:val="both"/>
        <w:rPr>
          <w:rFonts w:asciiTheme="majorHAnsi" w:hAnsiTheme="majorHAnsi"/>
        </w:rPr>
      </w:pPr>
      <w:r w:rsidRPr="008812EB">
        <w:rPr>
          <w:rFonts w:asciiTheme="majorHAnsi" w:hAnsiTheme="majorHAnsi"/>
          <w:b/>
          <w:sz w:val="20"/>
        </w:rPr>
        <w:t>a.</w:t>
      </w:r>
      <w:r w:rsidRPr="008812EB">
        <w:rPr>
          <w:rFonts w:asciiTheme="majorHAnsi" w:hAnsiTheme="majorHAnsi"/>
          <w:b/>
          <w:sz w:val="20"/>
        </w:rPr>
        <w:tab/>
      </w:r>
      <w:r w:rsidRPr="00F11030">
        <w:rPr>
          <w:rFonts w:asciiTheme="majorHAnsi" w:hAnsiTheme="majorHAnsi"/>
          <w:b/>
        </w:rPr>
        <w:t>A theological history</w:t>
      </w:r>
      <w:r w:rsidR="00BC0B68" w:rsidRPr="00F11030">
        <w:rPr>
          <w:rFonts w:asciiTheme="majorHAnsi" w:hAnsiTheme="majorHAnsi"/>
          <w:b/>
        </w:rPr>
        <w:t xml:space="preserve">: </w:t>
      </w:r>
      <w:r w:rsidR="00581FC4" w:rsidRPr="00F11030">
        <w:rPr>
          <w:rFonts w:asciiTheme="majorHAnsi" w:hAnsiTheme="majorHAnsi"/>
        </w:rPr>
        <w:t xml:space="preserve">recording </w:t>
      </w:r>
      <w:r w:rsidR="00BC0B68" w:rsidRPr="00F11030">
        <w:rPr>
          <w:rFonts w:asciiTheme="majorHAnsi" w:hAnsiTheme="majorHAnsi"/>
        </w:rPr>
        <w:t>God’s extraordinary actions through his word and Spirit</w:t>
      </w:r>
      <w:r w:rsidR="008005BF" w:rsidRPr="00F11030">
        <w:rPr>
          <w:rFonts w:asciiTheme="majorHAnsi" w:hAnsiTheme="majorHAnsi"/>
        </w:rPr>
        <w:t xml:space="preserve"> </w:t>
      </w:r>
      <w:r w:rsidR="00EB104E">
        <w:rPr>
          <w:rFonts w:asciiTheme="majorHAnsi" w:hAnsiTheme="majorHAnsi"/>
        </w:rPr>
        <w:t>after the death, resurrection, and ascension of Jesu</w:t>
      </w:r>
      <w:r w:rsidR="00233CDC">
        <w:rPr>
          <w:rFonts w:asciiTheme="majorHAnsi" w:hAnsiTheme="majorHAnsi"/>
        </w:rPr>
        <w:t>s</w:t>
      </w:r>
      <w:r w:rsidR="00D53885">
        <w:rPr>
          <w:rFonts w:asciiTheme="majorHAnsi" w:hAnsiTheme="majorHAnsi"/>
        </w:rPr>
        <w:t>.</w:t>
      </w:r>
    </w:p>
    <w:p w14:paraId="3B9CAA62" w14:textId="2049EA5B" w:rsidR="00ED2512" w:rsidRPr="00F11030" w:rsidRDefault="00ED2512" w:rsidP="004F10A0">
      <w:pPr>
        <w:spacing w:after="240"/>
        <w:ind w:left="1276" w:hanging="567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  <w:b/>
        </w:rPr>
        <w:t>b.</w:t>
      </w:r>
      <w:r w:rsidRPr="00F11030">
        <w:rPr>
          <w:rFonts w:asciiTheme="majorHAnsi" w:hAnsiTheme="majorHAnsi"/>
          <w:b/>
        </w:rPr>
        <w:tab/>
        <w:t>A narrative dominated by speeches</w:t>
      </w:r>
      <w:r w:rsidR="00BC0B68" w:rsidRPr="00F11030">
        <w:rPr>
          <w:rFonts w:asciiTheme="majorHAnsi" w:hAnsiTheme="majorHAnsi"/>
          <w:b/>
        </w:rPr>
        <w:t xml:space="preserve">: </w:t>
      </w:r>
      <w:r w:rsidR="00BC0B68" w:rsidRPr="00F11030">
        <w:rPr>
          <w:rFonts w:asciiTheme="majorHAnsi" w:hAnsiTheme="majorHAnsi"/>
        </w:rPr>
        <w:t>showing how the gospel was presented in different contexts (e.g. 2:14-41; 3:11-26;</w:t>
      </w:r>
      <w:r w:rsidR="00515BBE" w:rsidRPr="00F11030">
        <w:rPr>
          <w:rFonts w:asciiTheme="majorHAnsi" w:hAnsiTheme="majorHAnsi"/>
        </w:rPr>
        <w:t xml:space="preserve"> 10:34-43;</w:t>
      </w:r>
      <w:r w:rsidR="00BC0B68" w:rsidRPr="00F11030">
        <w:rPr>
          <w:rFonts w:asciiTheme="majorHAnsi" w:hAnsiTheme="majorHAnsi"/>
        </w:rPr>
        <w:t xml:space="preserve"> 17:22-31) and how the first Christians came to understand their role and significance (e.g. 1:15-22; 15:</w:t>
      </w:r>
      <w:r w:rsidR="00515BBE" w:rsidRPr="00F11030">
        <w:rPr>
          <w:rFonts w:asciiTheme="majorHAnsi" w:hAnsiTheme="majorHAnsi"/>
        </w:rPr>
        <w:t>6-21; 20:17-35)</w:t>
      </w:r>
      <w:r w:rsidR="00D53885">
        <w:rPr>
          <w:rFonts w:asciiTheme="majorHAnsi" w:hAnsiTheme="majorHAnsi"/>
        </w:rPr>
        <w:t>.</w:t>
      </w:r>
    </w:p>
    <w:p w14:paraId="04413C75" w14:textId="5121FF3F" w:rsidR="00ED2512" w:rsidRPr="00F11030" w:rsidRDefault="00ED2512" w:rsidP="004F10A0">
      <w:pPr>
        <w:spacing w:after="360"/>
        <w:ind w:left="1276" w:hanging="567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  <w:b/>
        </w:rPr>
        <w:t>c.</w:t>
      </w:r>
      <w:r w:rsidRPr="00F11030">
        <w:rPr>
          <w:rFonts w:asciiTheme="majorHAnsi" w:hAnsiTheme="majorHAnsi"/>
          <w:b/>
        </w:rPr>
        <w:tab/>
        <w:t xml:space="preserve">A narrative </w:t>
      </w:r>
      <w:r w:rsidR="00C166E9" w:rsidRPr="00F11030">
        <w:rPr>
          <w:rFonts w:asciiTheme="majorHAnsi" w:hAnsiTheme="majorHAnsi"/>
          <w:b/>
        </w:rPr>
        <w:t>about fulfi</w:t>
      </w:r>
      <w:r w:rsidRPr="00F11030">
        <w:rPr>
          <w:rFonts w:asciiTheme="majorHAnsi" w:hAnsiTheme="majorHAnsi"/>
          <w:b/>
        </w:rPr>
        <w:t>lment</w:t>
      </w:r>
      <w:r w:rsidR="008005BF" w:rsidRPr="00F11030">
        <w:rPr>
          <w:rFonts w:asciiTheme="majorHAnsi" w:hAnsiTheme="majorHAnsi"/>
          <w:b/>
        </w:rPr>
        <w:t xml:space="preserve">: </w:t>
      </w:r>
      <w:r w:rsidR="008005BF" w:rsidRPr="00F11030">
        <w:rPr>
          <w:rFonts w:asciiTheme="majorHAnsi" w:hAnsiTheme="majorHAnsi"/>
        </w:rPr>
        <w:t>Scripture, contemporary prophecies, visions</w:t>
      </w:r>
      <w:r w:rsidR="00EB104E">
        <w:rPr>
          <w:rFonts w:asciiTheme="majorHAnsi" w:hAnsiTheme="majorHAnsi"/>
        </w:rPr>
        <w:t>,</w:t>
      </w:r>
      <w:r w:rsidR="008005BF" w:rsidRPr="00F11030">
        <w:rPr>
          <w:rFonts w:asciiTheme="majorHAnsi" w:hAnsiTheme="majorHAnsi"/>
        </w:rPr>
        <w:t xml:space="preserve"> and angelic messages</w:t>
      </w:r>
      <w:r w:rsidR="00581FC4" w:rsidRPr="00F11030">
        <w:rPr>
          <w:rFonts w:asciiTheme="majorHAnsi" w:hAnsiTheme="majorHAnsi"/>
        </w:rPr>
        <w:t xml:space="preserve"> have their impact on the story</w:t>
      </w:r>
      <w:r w:rsidR="00EB104E">
        <w:rPr>
          <w:rFonts w:asciiTheme="majorHAnsi" w:hAnsiTheme="majorHAnsi"/>
        </w:rPr>
        <w:t xml:space="preserve"> and show that God is </w:t>
      </w:r>
      <w:r w:rsidR="00EE4D07">
        <w:rPr>
          <w:rFonts w:asciiTheme="majorHAnsi" w:hAnsiTheme="majorHAnsi"/>
        </w:rPr>
        <w:t>supernatural</w:t>
      </w:r>
      <w:r w:rsidR="00EB104E">
        <w:rPr>
          <w:rFonts w:asciiTheme="majorHAnsi" w:hAnsiTheme="majorHAnsi"/>
        </w:rPr>
        <w:t>ly at work</w:t>
      </w:r>
      <w:r w:rsidR="008005BF" w:rsidRPr="00F11030">
        <w:rPr>
          <w:rFonts w:asciiTheme="majorHAnsi" w:hAnsiTheme="majorHAnsi"/>
        </w:rPr>
        <w:t xml:space="preserve"> (e.g. 1:15-22; 2:14-41; 8:26-35; 11:27-30; 18:9-11; 21:10-14; 27:22-26)</w:t>
      </w:r>
      <w:r w:rsidR="00D53885">
        <w:rPr>
          <w:rFonts w:asciiTheme="majorHAnsi" w:hAnsiTheme="majorHAnsi"/>
        </w:rPr>
        <w:t>.</w:t>
      </w:r>
    </w:p>
    <w:p w14:paraId="55B91996" w14:textId="122A0C93" w:rsidR="00ED2512" w:rsidRPr="00282274" w:rsidRDefault="00C166E9" w:rsidP="00BC0B68">
      <w:pPr>
        <w:spacing w:after="240"/>
        <w:jc w:val="both"/>
        <w:rPr>
          <w:rFonts w:asciiTheme="majorHAnsi" w:hAnsiTheme="majorHAnsi"/>
          <w:b/>
          <w:sz w:val="28"/>
          <w:szCs w:val="28"/>
        </w:rPr>
      </w:pPr>
      <w:r w:rsidRPr="00282274">
        <w:rPr>
          <w:rFonts w:asciiTheme="majorHAnsi" w:hAnsiTheme="majorHAnsi"/>
          <w:b/>
          <w:sz w:val="28"/>
          <w:szCs w:val="28"/>
        </w:rPr>
        <w:t>2</w:t>
      </w:r>
      <w:r w:rsidR="00ED2512" w:rsidRPr="00282274">
        <w:rPr>
          <w:rFonts w:asciiTheme="majorHAnsi" w:hAnsiTheme="majorHAnsi"/>
          <w:b/>
          <w:sz w:val="28"/>
          <w:szCs w:val="28"/>
        </w:rPr>
        <w:t>.</w:t>
      </w:r>
      <w:r w:rsidR="00ED2512" w:rsidRPr="00282274">
        <w:rPr>
          <w:rFonts w:asciiTheme="majorHAnsi" w:hAnsiTheme="majorHAnsi"/>
          <w:b/>
          <w:sz w:val="28"/>
          <w:szCs w:val="28"/>
        </w:rPr>
        <w:tab/>
      </w:r>
      <w:r w:rsidR="004F10A0" w:rsidRPr="00282274">
        <w:rPr>
          <w:rFonts w:asciiTheme="majorHAnsi" w:hAnsiTheme="majorHAnsi"/>
          <w:b/>
          <w:sz w:val="28"/>
          <w:szCs w:val="28"/>
        </w:rPr>
        <w:t>The s</w:t>
      </w:r>
      <w:r w:rsidR="00ED2512" w:rsidRPr="00282274">
        <w:rPr>
          <w:rFonts w:asciiTheme="majorHAnsi" w:hAnsiTheme="majorHAnsi"/>
          <w:b/>
          <w:sz w:val="28"/>
          <w:szCs w:val="28"/>
        </w:rPr>
        <w:t>tructure</w:t>
      </w:r>
      <w:r w:rsidR="004F10A0" w:rsidRPr="00282274">
        <w:rPr>
          <w:rFonts w:asciiTheme="majorHAnsi" w:hAnsiTheme="majorHAnsi"/>
          <w:b/>
          <w:sz w:val="28"/>
          <w:szCs w:val="28"/>
        </w:rPr>
        <w:t xml:space="preserve"> of Acts</w:t>
      </w:r>
    </w:p>
    <w:p w14:paraId="39177B77" w14:textId="77777777" w:rsidR="008E0444" w:rsidRPr="00F11030" w:rsidRDefault="00ED2512" w:rsidP="004F10A0">
      <w:pPr>
        <w:spacing w:after="240"/>
        <w:ind w:left="1276" w:hanging="567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  <w:b/>
        </w:rPr>
        <w:t>a.</w:t>
      </w:r>
      <w:r w:rsidRPr="00F11030">
        <w:rPr>
          <w:rFonts w:asciiTheme="majorHAnsi" w:hAnsiTheme="majorHAnsi"/>
          <w:b/>
        </w:rPr>
        <w:tab/>
        <w:t>The progress of ‘the word’</w:t>
      </w:r>
      <w:r w:rsidR="008005BF" w:rsidRPr="00F11030">
        <w:rPr>
          <w:rFonts w:asciiTheme="majorHAnsi" w:hAnsiTheme="majorHAnsi"/>
          <w:b/>
        </w:rPr>
        <w:t xml:space="preserve">: </w:t>
      </w:r>
      <w:r w:rsidR="008005BF" w:rsidRPr="00F11030">
        <w:rPr>
          <w:rFonts w:asciiTheme="majorHAnsi" w:hAnsiTheme="majorHAnsi"/>
        </w:rPr>
        <w:t>the gospel</w:t>
      </w:r>
      <w:r w:rsidR="008005BF" w:rsidRPr="00F11030">
        <w:rPr>
          <w:rFonts w:asciiTheme="majorHAnsi" w:hAnsiTheme="majorHAnsi"/>
          <w:b/>
        </w:rPr>
        <w:t xml:space="preserve"> </w:t>
      </w:r>
      <w:r w:rsidRPr="00F11030">
        <w:rPr>
          <w:rFonts w:asciiTheme="majorHAnsi" w:hAnsiTheme="majorHAnsi"/>
        </w:rPr>
        <w:t>is called ‘the word of God’ (</w:t>
      </w:r>
      <w:r w:rsidR="008E0444" w:rsidRPr="00F11030">
        <w:rPr>
          <w:rFonts w:asciiTheme="majorHAnsi" w:hAnsiTheme="majorHAnsi"/>
        </w:rPr>
        <w:t xml:space="preserve">e.g. </w:t>
      </w:r>
      <w:r w:rsidR="00102A03" w:rsidRPr="00F11030">
        <w:rPr>
          <w:rFonts w:asciiTheme="majorHAnsi" w:hAnsiTheme="majorHAnsi"/>
        </w:rPr>
        <w:t>4:31; 6:2</w:t>
      </w:r>
      <w:r w:rsidRPr="00F11030">
        <w:rPr>
          <w:rFonts w:asciiTheme="majorHAnsi" w:hAnsiTheme="majorHAnsi"/>
        </w:rPr>
        <w:t>; 8:14; 11:1; 12:24) or ‘the word of the Lord’ (</w:t>
      </w:r>
      <w:r w:rsidR="008E0444" w:rsidRPr="00F11030">
        <w:rPr>
          <w:rFonts w:asciiTheme="majorHAnsi" w:hAnsiTheme="majorHAnsi"/>
        </w:rPr>
        <w:t>e.g. 8:25; 13:49; 15:35; 19:10</w:t>
      </w:r>
      <w:r w:rsidRPr="00F11030">
        <w:rPr>
          <w:rFonts w:asciiTheme="majorHAnsi" w:hAnsiTheme="majorHAnsi"/>
        </w:rPr>
        <w:t xml:space="preserve">), </w:t>
      </w:r>
      <w:r w:rsidR="008E0444" w:rsidRPr="00F11030">
        <w:rPr>
          <w:rFonts w:asciiTheme="majorHAnsi" w:hAnsiTheme="majorHAnsi"/>
        </w:rPr>
        <w:t xml:space="preserve">affirming its </w:t>
      </w:r>
      <w:r w:rsidRPr="00F11030">
        <w:rPr>
          <w:rFonts w:asciiTheme="majorHAnsi" w:hAnsiTheme="majorHAnsi"/>
        </w:rPr>
        <w:t xml:space="preserve">divine origin and </w:t>
      </w:r>
      <w:r w:rsidR="008E0444" w:rsidRPr="00F11030">
        <w:rPr>
          <w:rFonts w:asciiTheme="majorHAnsi" w:hAnsiTheme="majorHAnsi"/>
        </w:rPr>
        <w:t xml:space="preserve">authority. </w:t>
      </w:r>
      <w:r w:rsidR="00102A03" w:rsidRPr="00F11030">
        <w:rPr>
          <w:rFonts w:asciiTheme="majorHAnsi" w:hAnsiTheme="majorHAnsi"/>
        </w:rPr>
        <w:t>It</w:t>
      </w:r>
      <w:r w:rsidRPr="00F11030">
        <w:rPr>
          <w:rFonts w:asciiTheme="majorHAnsi" w:hAnsiTheme="majorHAnsi"/>
        </w:rPr>
        <w:t xml:space="preserve"> is presented as a dyn</w:t>
      </w:r>
      <w:r w:rsidR="00102A03" w:rsidRPr="00F11030">
        <w:rPr>
          <w:rFonts w:asciiTheme="majorHAnsi" w:hAnsiTheme="majorHAnsi"/>
        </w:rPr>
        <w:t xml:space="preserve">amic force at work in the world, </w:t>
      </w:r>
      <w:r w:rsidRPr="00F11030">
        <w:rPr>
          <w:rFonts w:asciiTheme="majorHAnsi" w:hAnsiTheme="majorHAnsi"/>
        </w:rPr>
        <w:t>transforming the lives of those who receive it (2:41; 8:14; 11:1; 17:11), as it spreads (13:49), and is honoured by those who believe it (13:48).</w:t>
      </w:r>
    </w:p>
    <w:p w14:paraId="54E85441" w14:textId="51EFADE7" w:rsidR="008E0444" w:rsidRPr="00F11030" w:rsidRDefault="008E0444" w:rsidP="00BC76A7">
      <w:pPr>
        <w:spacing w:after="240"/>
        <w:ind w:left="1276" w:hanging="567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  <w:b/>
        </w:rPr>
        <w:t>b.</w:t>
      </w:r>
      <w:r w:rsidRPr="00F11030">
        <w:rPr>
          <w:rFonts w:asciiTheme="majorHAnsi" w:hAnsiTheme="majorHAnsi"/>
          <w:b/>
        </w:rPr>
        <w:tab/>
        <w:t>The growth of the church:</w:t>
      </w:r>
      <w:r w:rsidRPr="00F11030">
        <w:rPr>
          <w:rFonts w:asciiTheme="majorHAnsi" w:hAnsiTheme="majorHAnsi"/>
        </w:rPr>
        <w:t xml:space="preserve"> </w:t>
      </w:r>
      <w:r w:rsidR="00ED2512" w:rsidRPr="00F11030">
        <w:rPr>
          <w:rFonts w:asciiTheme="majorHAnsi" w:hAnsiTheme="majorHAnsi"/>
        </w:rPr>
        <w:t>the increase in the</w:t>
      </w:r>
      <w:r w:rsidRPr="00F11030">
        <w:rPr>
          <w:rFonts w:asciiTheme="majorHAnsi" w:hAnsiTheme="majorHAnsi"/>
        </w:rPr>
        <w:t xml:space="preserve"> number of disciples (6:1; 9:31</w:t>
      </w:r>
      <w:r w:rsidR="00ED2512" w:rsidRPr="00F11030">
        <w:rPr>
          <w:rFonts w:asciiTheme="majorHAnsi" w:hAnsiTheme="majorHAnsi"/>
        </w:rPr>
        <w:t>)</w:t>
      </w:r>
      <w:r w:rsidR="00ED2512" w:rsidRPr="00F11030">
        <w:rPr>
          <w:rFonts w:asciiTheme="majorHAnsi" w:hAnsiTheme="majorHAnsi"/>
          <w:i/>
        </w:rPr>
        <w:t xml:space="preserve"> </w:t>
      </w:r>
      <w:r w:rsidR="002F3FF4">
        <w:rPr>
          <w:rFonts w:asciiTheme="majorHAnsi" w:hAnsiTheme="majorHAnsi"/>
        </w:rPr>
        <w:t>is related to</w:t>
      </w:r>
      <w:r w:rsidR="00ED2512" w:rsidRPr="00F11030">
        <w:rPr>
          <w:rFonts w:asciiTheme="majorHAnsi" w:hAnsiTheme="majorHAnsi"/>
        </w:rPr>
        <w:t xml:space="preserve"> the </w:t>
      </w:r>
      <w:r w:rsidR="002F3FF4">
        <w:rPr>
          <w:rFonts w:asciiTheme="majorHAnsi" w:hAnsiTheme="majorHAnsi"/>
        </w:rPr>
        <w:t>‘growth’</w:t>
      </w:r>
      <w:r w:rsidR="00ED2512" w:rsidRPr="00F11030">
        <w:rPr>
          <w:rFonts w:asciiTheme="majorHAnsi" w:hAnsiTheme="majorHAnsi"/>
        </w:rPr>
        <w:t xml:space="preserve"> of the word (6:7; 12:24). These texts are part of a series of eight summaries of church growth in Acts (2:47; 5:14; 6:7; 11:21, 24; 12:24; 16:5; 19:20). This unusual application of the language of increase and growth signifies </w:t>
      </w:r>
      <w:r w:rsidR="00ED2512" w:rsidRPr="00F11030">
        <w:rPr>
          <w:rFonts w:asciiTheme="majorHAnsi" w:hAnsiTheme="majorHAnsi"/>
          <w:i/>
        </w:rPr>
        <w:t>the advance of the gospel and the movement it creates</w:t>
      </w:r>
      <w:r w:rsidR="00ED2512" w:rsidRPr="00F11030">
        <w:rPr>
          <w:rFonts w:asciiTheme="majorHAnsi" w:hAnsiTheme="majorHAnsi"/>
        </w:rPr>
        <w:t xml:space="preserve">.  </w:t>
      </w:r>
    </w:p>
    <w:p w14:paraId="6FF51B26" w14:textId="77777777" w:rsidR="00ED2512" w:rsidRPr="00F11030" w:rsidRDefault="008E0444" w:rsidP="008E0444">
      <w:pPr>
        <w:spacing w:after="240"/>
        <w:ind w:left="1276" w:hanging="567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  <w:b/>
        </w:rPr>
        <w:t>c.</w:t>
      </w:r>
      <w:r w:rsidRPr="00F11030">
        <w:rPr>
          <w:rFonts w:asciiTheme="majorHAnsi" w:hAnsiTheme="majorHAnsi"/>
        </w:rPr>
        <w:tab/>
      </w:r>
      <w:r w:rsidRPr="00F11030">
        <w:rPr>
          <w:rFonts w:asciiTheme="majorHAnsi" w:hAnsiTheme="majorHAnsi"/>
          <w:b/>
        </w:rPr>
        <w:t>Growth through suffering and persecution:</w:t>
      </w:r>
      <w:r w:rsidRPr="00F11030">
        <w:rPr>
          <w:rFonts w:asciiTheme="majorHAnsi" w:hAnsiTheme="majorHAnsi"/>
        </w:rPr>
        <w:t xml:space="preserve"> </w:t>
      </w:r>
      <w:r w:rsidR="00102A03" w:rsidRPr="00F11030">
        <w:rPr>
          <w:rFonts w:asciiTheme="majorHAnsi" w:hAnsiTheme="majorHAnsi"/>
        </w:rPr>
        <w:t>three</w:t>
      </w:r>
      <w:r w:rsidR="00ED2512" w:rsidRPr="00F11030">
        <w:rPr>
          <w:rFonts w:asciiTheme="majorHAnsi" w:hAnsiTheme="majorHAnsi"/>
        </w:rPr>
        <w:t xml:space="preserve"> key editorial mark</w:t>
      </w:r>
      <w:r w:rsidR="00102A03" w:rsidRPr="00F11030">
        <w:rPr>
          <w:rFonts w:asciiTheme="majorHAnsi" w:hAnsiTheme="majorHAnsi"/>
        </w:rPr>
        <w:t>ers (6:7; 12:24; 19:20) climax</w:t>
      </w:r>
      <w:r w:rsidR="00ED2512" w:rsidRPr="00F11030">
        <w:rPr>
          <w:rFonts w:asciiTheme="majorHAnsi" w:hAnsiTheme="majorHAnsi"/>
        </w:rPr>
        <w:t xml:space="preserve"> a section of the narrative recording the resolution of some conflict or the cessation </w:t>
      </w:r>
      <w:r w:rsidR="00581FC4" w:rsidRPr="00F11030">
        <w:rPr>
          <w:rFonts w:asciiTheme="majorHAnsi" w:hAnsiTheme="majorHAnsi"/>
        </w:rPr>
        <w:t xml:space="preserve">of opposition and persecution. </w:t>
      </w:r>
      <w:r w:rsidR="00ED2512" w:rsidRPr="00F11030">
        <w:rPr>
          <w:rFonts w:asciiTheme="majorHAnsi" w:hAnsiTheme="majorHAnsi"/>
        </w:rPr>
        <w:t>The gospel is shown to prosper in spite of, and even because of, suffering. Four major sections of Acts are suggested by these texts:</w:t>
      </w:r>
    </w:p>
    <w:p w14:paraId="291F8355" w14:textId="77777777" w:rsidR="00581FC4" w:rsidRPr="00F11030" w:rsidRDefault="00ED2512" w:rsidP="00581FC4">
      <w:pPr>
        <w:spacing w:before="240" w:after="240"/>
        <w:ind w:left="2977" w:hanging="1701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</w:rPr>
        <w:t>1:1 – 6:7</w:t>
      </w:r>
      <w:r w:rsidRPr="00F11030">
        <w:rPr>
          <w:rFonts w:asciiTheme="majorHAnsi" w:hAnsiTheme="majorHAnsi"/>
        </w:rPr>
        <w:tab/>
      </w:r>
      <w:r w:rsidRPr="00F11030">
        <w:rPr>
          <w:rFonts w:asciiTheme="majorHAnsi" w:hAnsiTheme="majorHAnsi"/>
          <w:b/>
        </w:rPr>
        <w:t>Development of the church in Jerusalem und</w:t>
      </w:r>
      <w:r w:rsidR="00581FC4" w:rsidRPr="00F11030">
        <w:rPr>
          <w:rFonts w:asciiTheme="majorHAnsi" w:hAnsiTheme="majorHAnsi"/>
          <w:b/>
        </w:rPr>
        <w:t>er the leadership of the Twelve</w:t>
      </w:r>
    </w:p>
    <w:p w14:paraId="38FE178A" w14:textId="41A5910F" w:rsidR="00581FC4" w:rsidRPr="00F11030" w:rsidRDefault="00ED2512" w:rsidP="00581FC4">
      <w:pPr>
        <w:spacing w:before="240" w:after="240"/>
        <w:ind w:left="2977" w:hanging="1701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</w:rPr>
        <w:t>6:8 – 12:24</w:t>
      </w:r>
      <w:r w:rsidRPr="00F11030">
        <w:rPr>
          <w:rFonts w:asciiTheme="majorHAnsi" w:hAnsiTheme="majorHAnsi"/>
        </w:rPr>
        <w:tab/>
      </w:r>
      <w:r w:rsidRPr="00F11030">
        <w:rPr>
          <w:rFonts w:asciiTheme="majorHAnsi" w:hAnsiTheme="majorHAnsi"/>
          <w:b/>
        </w:rPr>
        <w:t xml:space="preserve">Spontaneous expansion to Judea, Samaria and Gentile areas, with a widening of ministry to include </w:t>
      </w:r>
      <w:r w:rsidR="00EF3B8D">
        <w:rPr>
          <w:rFonts w:asciiTheme="majorHAnsi" w:hAnsiTheme="majorHAnsi"/>
          <w:b/>
        </w:rPr>
        <w:t>Stephen, Philip,</w:t>
      </w:r>
      <w:r w:rsidRPr="00F11030">
        <w:rPr>
          <w:rFonts w:asciiTheme="majorHAnsi" w:hAnsiTheme="majorHAnsi"/>
          <w:b/>
        </w:rPr>
        <w:t xml:space="preserve"> and others scattered because </w:t>
      </w:r>
      <w:r w:rsidR="00581FC4" w:rsidRPr="00F11030">
        <w:rPr>
          <w:rFonts w:asciiTheme="majorHAnsi" w:hAnsiTheme="majorHAnsi"/>
          <w:b/>
        </w:rPr>
        <w:t>of the persecution in Jerusalem</w:t>
      </w:r>
    </w:p>
    <w:p w14:paraId="06D9E3CD" w14:textId="77777777" w:rsidR="00581FC4" w:rsidRPr="00F11030" w:rsidRDefault="00ED2512" w:rsidP="00581FC4">
      <w:pPr>
        <w:spacing w:before="240" w:after="240"/>
        <w:ind w:left="2977" w:hanging="1701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</w:rPr>
        <w:lastRenderedPageBreak/>
        <w:t>12:25 –19:20</w:t>
      </w:r>
      <w:r w:rsidRPr="00F11030">
        <w:rPr>
          <w:rFonts w:asciiTheme="majorHAnsi" w:hAnsiTheme="majorHAnsi"/>
        </w:rPr>
        <w:tab/>
      </w:r>
      <w:r w:rsidRPr="00F11030">
        <w:rPr>
          <w:rFonts w:asciiTheme="majorHAnsi" w:hAnsiTheme="majorHAnsi"/>
          <w:b/>
        </w:rPr>
        <w:t xml:space="preserve">Planned geographical expansion into Asia Minor and Europe, under the leadership of Paul, </w:t>
      </w:r>
      <w:r w:rsidR="00581FC4" w:rsidRPr="00F11030">
        <w:rPr>
          <w:rFonts w:asciiTheme="majorHAnsi" w:hAnsiTheme="majorHAnsi"/>
          <w:b/>
        </w:rPr>
        <w:t>emanating from Antioch in Syria</w:t>
      </w:r>
    </w:p>
    <w:p w14:paraId="7004DAB4" w14:textId="77777777" w:rsidR="00ED2512" w:rsidRPr="00F11030" w:rsidRDefault="00ED2512" w:rsidP="00581FC4">
      <w:pPr>
        <w:spacing w:before="240" w:after="240"/>
        <w:ind w:left="2977" w:hanging="1701"/>
        <w:jc w:val="both"/>
        <w:rPr>
          <w:rFonts w:asciiTheme="majorHAnsi" w:hAnsiTheme="majorHAnsi"/>
        </w:rPr>
      </w:pPr>
      <w:r w:rsidRPr="00F11030">
        <w:rPr>
          <w:rFonts w:asciiTheme="majorHAnsi" w:hAnsiTheme="majorHAnsi"/>
        </w:rPr>
        <w:t>19:21 – 28:31</w:t>
      </w:r>
      <w:r w:rsidRPr="00F11030">
        <w:rPr>
          <w:rFonts w:asciiTheme="majorHAnsi" w:hAnsiTheme="majorHAnsi"/>
        </w:rPr>
        <w:tab/>
      </w:r>
      <w:r w:rsidRPr="00F11030">
        <w:rPr>
          <w:rFonts w:asciiTheme="majorHAnsi" w:hAnsiTheme="majorHAnsi"/>
          <w:b/>
        </w:rPr>
        <w:t>The word of the Lord continues to grow and prevail, even though Paul is persecuted and arrested.</w:t>
      </w:r>
      <w:r w:rsidRPr="00F11030">
        <w:rPr>
          <w:rFonts w:asciiTheme="majorHAnsi" w:hAnsiTheme="majorHAnsi"/>
        </w:rPr>
        <w:t xml:space="preserve">  </w:t>
      </w:r>
    </w:p>
    <w:p w14:paraId="0547242E" w14:textId="16872008" w:rsidR="00ED2512" w:rsidRPr="00F11030" w:rsidRDefault="00102A03" w:rsidP="005C590D">
      <w:pPr>
        <w:spacing w:after="240"/>
        <w:ind w:left="1276" w:hanging="567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d</w:t>
      </w:r>
      <w:r w:rsidR="00ED2512" w:rsidRPr="00F11030">
        <w:rPr>
          <w:rFonts w:asciiTheme="majorHAnsi" w:hAnsiTheme="majorHAnsi"/>
          <w:b/>
        </w:rPr>
        <w:t>.</w:t>
      </w:r>
      <w:r w:rsidR="00ED2512" w:rsidRPr="00F11030">
        <w:rPr>
          <w:rFonts w:asciiTheme="majorHAnsi" w:hAnsiTheme="majorHAnsi"/>
          <w:b/>
        </w:rPr>
        <w:tab/>
        <w:t>Further indications of expansion and church growth</w:t>
      </w:r>
      <w:r w:rsidRPr="00F11030">
        <w:rPr>
          <w:rFonts w:asciiTheme="majorHAnsi" w:hAnsiTheme="majorHAnsi"/>
          <w:b/>
        </w:rPr>
        <w:t xml:space="preserve">: </w:t>
      </w:r>
      <w:r w:rsidRPr="00F11030">
        <w:rPr>
          <w:rFonts w:asciiTheme="majorHAnsi" w:hAnsiTheme="majorHAnsi"/>
        </w:rPr>
        <w:t xml:space="preserve">in </w:t>
      </w:r>
      <w:r w:rsidR="00ED2512" w:rsidRPr="00F11030">
        <w:rPr>
          <w:rFonts w:asciiTheme="majorHAnsi" w:hAnsiTheme="majorHAnsi"/>
        </w:rPr>
        <w:t xml:space="preserve">9:31, after Saul’s conversion, </w:t>
      </w:r>
      <w:r w:rsidR="005C590D" w:rsidRPr="00F11030">
        <w:rPr>
          <w:rFonts w:asciiTheme="majorHAnsi" w:hAnsiTheme="majorHAnsi"/>
        </w:rPr>
        <w:t>ending the persecution he promoted;</w:t>
      </w:r>
      <w:r w:rsidRPr="00F11030">
        <w:rPr>
          <w:rFonts w:asciiTheme="majorHAnsi" w:hAnsiTheme="majorHAnsi"/>
        </w:rPr>
        <w:t xml:space="preserve"> in </w:t>
      </w:r>
      <w:r w:rsidR="00ED2512" w:rsidRPr="00F11030">
        <w:rPr>
          <w:rFonts w:asciiTheme="majorHAnsi" w:hAnsiTheme="majorHAnsi"/>
        </w:rPr>
        <w:t xml:space="preserve">16:5, </w:t>
      </w:r>
      <w:r w:rsidR="005C590D" w:rsidRPr="00F11030">
        <w:rPr>
          <w:rFonts w:asciiTheme="majorHAnsi" w:hAnsiTheme="majorHAnsi"/>
        </w:rPr>
        <w:t>concerning</w:t>
      </w:r>
      <w:r w:rsidR="00ED2512" w:rsidRPr="00F11030">
        <w:rPr>
          <w:rFonts w:asciiTheme="majorHAnsi" w:hAnsiTheme="majorHAnsi"/>
        </w:rPr>
        <w:t xml:space="preserve"> Paul’s second visit to that area, delivering the decisions reached by the council in Jerusalem</w:t>
      </w:r>
      <w:r w:rsidR="005C590D" w:rsidRPr="00F11030">
        <w:rPr>
          <w:rFonts w:asciiTheme="majorHAnsi" w:hAnsiTheme="majorHAnsi"/>
        </w:rPr>
        <w:t xml:space="preserve">; </w:t>
      </w:r>
      <w:r w:rsidR="00ED2512" w:rsidRPr="00F11030">
        <w:rPr>
          <w:rFonts w:asciiTheme="majorHAnsi" w:hAnsiTheme="majorHAnsi"/>
        </w:rPr>
        <w:t xml:space="preserve">the extraordinary importance of Paul’s Ephesian ministry in </w:t>
      </w:r>
      <w:r w:rsidR="00876A5F" w:rsidRPr="00F11030">
        <w:rPr>
          <w:rFonts w:asciiTheme="majorHAnsi" w:hAnsiTheme="majorHAnsi"/>
        </w:rPr>
        <w:t>18:23</w:t>
      </w:r>
      <w:r w:rsidR="00630149">
        <w:rPr>
          <w:rFonts w:asciiTheme="majorHAnsi" w:hAnsiTheme="majorHAnsi"/>
        </w:rPr>
        <w:t xml:space="preserve"> – </w:t>
      </w:r>
      <w:r w:rsidR="00876A5F" w:rsidRPr="00F11030">
        <w:rPr>
          <w:rFonts w:asciiTheme="majorHAnsi" w:hAnsiTheme="majorHAnsi"/>
        </w:rPr>
        <w:t>20:38</w:t>
      </w:r>
      <w:r w:rsidR="00ED2512" w:rsidRPr="00F11030">
        <w:rPr>
          <w:rFonts w:asciiTheme="majorHAnsi" w:hAnsiTheme="majorHAnsi"/>
        </w:rPr>
        <w:t xml:space="preserve">. </w:t>
      </w:r>
      <w:r w:rsidR="00876A5F" w:rsidRPr="00F11030">
        <w:rPr>
          <w:rFonts w:asciiTheme="majorHAnsi" w:hAnsiTheme="majorHAnsi"/>
        </w:rPr>
        <w:t>This suggests the following structure:</w:t>
      </w:r>
    </w:p>
    <w:p w14:paraId="1543A4B2" w14:textId="77777777" w:rsidR="00ED2512" w:rsidRPr="00F11030" w:rsidRDefault="005C590D" w:rsidP="005C590D">
      <w:pPr>
        <w:tabs>
          <w:tab w:val="left" w:pos="2835"/>
        </w:tabs>
        <w:spacing w:after="240"/>
        <w:ind w:left="2977" w:hanging="1843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1:1-14</w:t>
      </w:r>
      <w:r w:rsidR="00ED2512" w:rsidRPr="00F11030">
        <w:rPr>
          <w:rFonts w:asciiTheme="majorHAnsi" w:hAnsiTheme="majorHAnsi"/>
          <w:b/>
        </w:rPr>
        <w:tab/>
        <w:t xml:space="preserve">THE MISSION PLAN OF THE RISEN LORD </w:t>
      </w:r>
    </w:p>
    <w:p w14:paraId="5F120C0A" w14:textId="77777777" w:rsidR="00ED2512" w:rsidRPr="00F11030" w:rsidRDefault="005C590D" w:rsidP="005C590D">
      <w:pPr>
        <w:spacing w:after="240"/>
        <w:ind w:left="1560" w:hanging="436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1:15 – 6:7</w:t>
      </w:r>
      <w:r w:rsidR="00ED2512" w:rsidRPr="00F11030">
        <w:rPr>
          <w:rFonts w:asciiTheme="majorHAnsi" w:hAnsiTheme="majorHAnsi"/>
          <w:b/>
        </w:rPr>
        <w:tab/>
      </w:r>
      <w:r w:rsidR="0025698C" w:rsidRPr="00F11030">
        <w:rPr>
          <w:rFonts w:asciiTheme="majorHAnsi" w:hAnsiTheme="majorHAnsi"/>
          <w:b/>
        </w:rPr>
        <w:tab/>
      </w:r>
      <w:r w:rsidR="00ED2512" w:rsidRPr="00F11030">
        <w:rPr>
          <w:rFonts w:asciiTheme="majorHAnsi" w:hAnsiTheme="majorHAnsi"/>
          <w:b/>
        </w:rPr>
        <w:t xml:space="preserve">THE WORD IN JERUSALEM </w:t>
      </w:r>
    </w:p>
    <w:p w14:paraId="5264D17F" w14:textId="77777777" w:rsidR="00ED2512" w:rsidRPr="00F11030" w:rsidRDefault="005C590D" w:rsidP="005C590D">
      <w:pPr>
        <w:pStyle w:val="BodyText2"/>
        <w:spacing w:before="0" w:after="240"/>
        <w:ind w:left="1560" w:hanging="436"/>
        <w:rPr>
          <w:rFonts w:asciiTheme="majorHAnsi" w:hAnsiTheme="majorHAnsi"/>
          <w:sz w:val="24"/>
          <w:szCs w:val="24"/>
        </w:rPr>
      </w:pPr>
      <w:r w:rsidRPr="00F11030">
        <w:rPr>
          <w:rFonts w:asciiTheme="majorHAnsi" w:hAnsiTheme="majorHAnsi"/>
          <w:sz w:val="24"/>
          <w:szCs w:val="24"/>
        </w:rPr>
        <w:t>6:8 – 9:31</w:t>
      </w:r>
      <w:r w:rsidR="00ED2512" w:rsidRPr="00F11030">
        <w:rPr>
          <w:rFonts w:asciiTheme="majorHAnsi" w:hAnsiTheme="majorHAnsi"/>
          <w:sz w:val="24"/>
          <w:szCs w:val="24"/>
        </w:rPr>
        <w:tab/>
      </w:r>
      <w:r w:rsidR="0025698C" w:rsidRPr="00F11030">
        <w:rPr>
          <w:rFonts w:asciiTheme="majorHAnsi" w:hAnsiTheme="majorHAnsi"/>
          <w:sz w:val="24"/>
          <w:szCs w:val="24"/>
        </w:rPr>
        <w:tab/>
      </w:r>
      <w:r w:rsidR="00ED2512" w:rsidRPr="00F11030">
        <w:rPr>
          <w:rFonts w:asciiTheme="majorHAnsi" w:hAnsiTheme="majorHAnsi"/>
          <w:sz w:val="24"/>
          <w:szCs w:val="24"/>
        </w:rPr>
        <w:t>THE WORD GOES</w:t>
      </w:r>
      <w:r w:rsidRPr="00F11030">
        <w:rPr>
          <w:rFonts w:asciiTheme="majorHAnsi" w:hAnsiTheme="majorHAnsi"/>
          <w:sz w:val="24"/>
          <w:szCs w:val="24"/>
        </w:rPr>
        <w:t xml:space="preserve"> OUT FROM JERUSALEM</w:t>
      </w:r>
    </w:p>
    <w:p w14:paraId="00C5C444" w14:textId="44AF4518" w:rsidR="00ED2512" w:rsidRPr="00F11030" w:rsidRDefault="005C590D" w:rsidP="005C590D">
      <w:pPr>
        <w:pStyle w:val="BodyText"/>
        <w:spacing w:after="240"/>
        <w:ind w:left="1560" w:hanging="436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9:32 – 12:25</w:t>
      </w:r>
      <w:r w:rsidR="00ED2512" w:rsidRPr="00F11030">
        <w:rPr>
          <w:rFonts w:asciiTheme="majorHAnsi" w:hAnsiTheme="majorHAnsi"/>
          <w:b/>
        </w:rPr>
        <w:tab/>
        <w:t>THE WORD ADVANCES I</w:t>
      </w:r>
      <w:r w:rsidRPr="00F11030">
        <w:rPr>
          <w:rFonts w:asciiTheme="majorHAnsi" w:hAnsiTheme="majorHAnsi"/>
          <w:b/>
        </w:rPr>
        <w:t>N JUDEA AND SYRIA</w:t>
      </w:r>
    </w:p>
    <w:p w14:paraId="3E0710FC" w14:textId="1325F783" w:rsidR="00ED2512" w:rsidRPr="00F11030" w:rsidRDefault="005C590D" w:rsidP="005C590D">
      <w:pPr>
        <w:autoSpaceDE w:val="0"/>
        <w:autoSpaceDN w:val="0"/>
        <w:adjustRightInd w:val="0"/>
        <w:spacing w:after="240"/>
        <w:ind w:left="1560" w:hanging="436"/>
        <w:jc w:val="both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13:1 – 15</w:t>
      </w:r>
      <w:r w:rsidR="001A10C4">
        <w:rPr>
          <w:rFonts w:asciiTheme="majorHAnsi" w:hAnsiTheme="majorHAnsi"/>
          <w:b/>
        </w:rPr>
        <w:t>:35</w:t>
      </w:r>
      <w:r w:rsidR="00ED2512" w:rsidRPr="00F11030">
        <w:rPr>
          <w:rFonts w:asciiTheme="majorHAnsi" w:hAnsiTheme="majorHAnsi"/>
          <w:b/>
        </w:rPr>
        <w:tab/>
        <w:t>THE WORD GOES TO C</w:t>
      </w:r>
      <w:r w:rsidRPr="00F11030">
        <w:rPr>
          <w:rFonts w:asciiTheme="majorHAnsi" w:hAnsiTheme="majorHAnsi"/>
          <w:b/>
        </w:rPr>
        <w:t xml:space="preserve">YPRUS &amp; ASIA MINOR </w:t>
      </w:r>
    </w:p>
    <w:p w14:paraId="2FCBF8E9" w14:textId="3C2FDB4D" w:rsidR="008812EB" w:rsidRPr="00F11030" w:rsidRDefault="005C590D" w:rsidP="008812EB">
      <w:pPr>
        <w:spacing w:after="240"/>
        <w:ind w:left="1560" w:hanging="436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1</w:t>
      </w:r>
      <w:r w:rsidR="001A10C4">
        <w:rPr>
          <w:rFonts w:asciiTheme="majorHAnsi" w:hAnsiTheme="majorHAnsi"/>
          <w:b/>
        </w:rPr>
        <w:t>5</w:t>
      </w:r>
      <w:r w:rsidRPr="00F11030">
        <w:rPr>
          <w:rFonts w:asciiTheme="majorHAnsi" w:hAnsiTheme="majorHAnsi"/>
          <w:b/>
        </w:rPr>
        <w:t>:</w:t>
      </w:r>
      <w:r w:rsidR="001A10C4">
        <w:rPr>
          <w:rFonts w:asciiTheme="majorHAnsi" w:hAnsiTheme="majorHAnsi"/>
          <w:b/>
        </w:rPr>
        <w:t>3</w:t>
      </w:r>
      <w:r w:rsidRPr="00F11030">
        <w:rPr>
          <w:rFonts w:asciiTheme="majorHAnsi" w:hAnsiTheme="majorHAnsi"/>
          <w:b/>
        </w:rPr>
        <w:t>6 – 18:22</w:t>
      </w:r>
      <w:r w:rsidR="00ED2512" w:rsidRPr="00F11030">
        <w:rPr>
          <w:rFonts w:asciiTheme="majorHAnsi" w:hAnsiTheme="majorHAnsi"/>
          <w:b/>
        </w:rPr>
        <w:tab/>
        <w:t xml:space="preserve">THE WORD GOES TO EUROPE </w:t>
      </w:r>
    </w:p>
    <w:p w14:paraId="5C2AD4F3" w14:textId="43E12818" w:rsidR="00ED2512" w:rsidRPr="00F11030" w:rsidRDefault="005C590D" w:rsidP="008812EB">
      <w:pPr>
        <w:spacing w:after="240"/>
        <w:ind w:left="2880" w:hanging="1756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18:23 – 20:38</w:t>
      </w:r>
      <w:r w:rsidR="00ED2512" w:rsidRPr="00F11030">
        <w:rPr>
          <w:rFonts w:asciiTheme="majorHAnsi" w:hAnsiTheme="majorHAnsi"/>
          <w:b/>
        </w:rPr>
        <w:tab/>
        <w:t xml:space="preserve">THE WORD IN EPHESUS: CLIMAX OF PAUL’S MISSION AS A FREE MAN </w:t>
      </w:r>
    </w:p>
    <w:p w14:paraId="72385D3E" w14:textId="41BE9507" w:rsidR="00ED2512" w:rsidRPr="00F11030" w:rsidRDefault="005C590D" w:rsidP="00F65433">
      <w:pPr>
        <w:spacing w:after="360"/>
        <w:ind w:left="1560" w:hanging="437"/>
        <w:rPr>
          <w:rFonts w:asciiTheme="majorHAnsi" w:hAnsiTheme="majorHAnsi"/>
          <w:b/>
        </w:rPr>
      </w:pPr>
      <w:r w:rsidRPr="00F11030">
        <w:rPr>
          <w:rFonts w:asciiTheme="majorHAnsi" w:hAnsiTheme="majorHAnsi"/>
          <w:b/>
        </w:rPr>
        <w:t>21:1 – 28:31</w:t>
      </w:r>
      <w:r w:rsidR="00ED2512" w:rsidRPr="00F11030">
        <w:rPr>
          <w:rFonts w:asciiTheme="majorHAnsi" w:hAnsiTheme="majorHAnsi"/>
          <w:b/>
        </w:rPr>
        <w:tab/>
        <w:t>PAUL’S FINAL</w:t>
      </w:r>
      <w:r w:rsidRPr="00F11030">
        <w:rPr>
          <w:rFonts w:asciiTheme="majorHAnsi" w:hAnsiTheme="majorHAnsi"/>
          <w:b/>
        </w:rPr>
        <w:t xml:space="preserve"> JOURNEY TO JERUSALEM AND ROME</w:t>
      </w:r>
    </w:p>
    <w:p w14:paraId="775E1419" w14:textId="7EC45D7C" w:rsidR="007F1A2C" w:rsidRPr="00282274" w:rsidRDefault="00282274" w:rsidP="00BC0B68">
      <w:pPr>
        <w:spacing w:after="2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7F1A2C" w:rsidRPr="00282274">
        <w:rPr>
          <w:rFonts w:asciiTheme="majorHAnsi" w:hAnsiTheme="majorHAnsi"/>
          <w:b/>
          <w:sz w:val="28"/>
          <w:szCs w:val="28"/>
        </w:rPr>
        <w:t>.</w:t>
      </w:r>
      <w:r w:rsidR="007F1A2C" w:rsidRPr="00282274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The p</w:t>
      </w:r>
      <w:r w:rsidR="007F1A2C" w:rsidRPr="00282274">
        <w:rPr>
          <w:rFonts w:asciiTheme="majorHAnsi" w:hAnsiTheme="majorHAnsi"/>
          <w:b/>
          <w:sz w:val="28"/>
          <w:szCs w:val="28"/>
        </w:rPr>
        <w:t>urpose</w:t>
      </w:r>
      <w:r>
        <w:rPr>
          <w:rFonts w:asciiTheme="majorHAnsi" w:hAnsiTheme="majorHAnsi"/>
          <w:b/>
          <w:sz w:val="28"/>
          <w:szCs w:val="28"/>
        </w:rPr>
        <w:t xml:space="preserve"> of Luke–Acts</w:t>
      </w:r>
    </w:p>
    <w:p w14:paraId="6ABD0AEA" w14:textId="40C3F2BA" w:rsidR="00BC76A7" w:rsidRPr="00BC76A7" w:rsidRDefault="00E958A4" w:rsidP="00BC76A7">
      <w:pPr>
        <w:pStyle w:val="ListParagraph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</w:t>
      </w:r>
      <w:r w:rsidR="00BC76A7" w:rsidRPr="00BC76A7">
        <w:rPr>
          <w:rFonts w:asciiTheme="majorHAnsi" w:hAnsiTheme="majorHAnsi"/>
          <w:bCs/>
        </w:rPr>
        <w:t xml:space="preserve"> prologue </w:t>
      </w:r>
      <w:r>
        <w:rPr>
          <w:rFonts w:asciiTheme="majorHAnsi" w:hAnsiTheme="majorHAnsi"/>
          <w:bCs/>
        </w:rPr>
        <w:t xml:space="preserve">in </w:t>
      </w:r>
      <w:r w:rsidR="00BC76A7" w:rsidRPr="00BC76A7">
        <w:rPr>
          <w:rFonts w:asciiTheme="majorHAnsi" w:hAnsiTheme="majorHAnsi"/>
          <w:bCs/>
        </w:rPr>
        <w:t xml:space="preserve">Luke 1:1–4 </w:t>
      </w:r>
      <w:r w:rsidR="00646896">
        <w:rPr>
          <w:rFonts w:asciiTheme="majorHAnsi" w:hAnsiTheme="majorHAnsi"/>
          <w:bCs/>
        </w:rPr>
        <w:t xml:space="preserve">also </w:t>
      </w:r>
      <w:r w:rsidR="00BC76A7" w:rsidRPr="00BC76A7">
        <w:rPr>
          <w:rFonts w:asciiTheme="majorHAnsi" w:hAnsiTheme="majorHAnsi"/>
          <w:bCs/>
        </w:rPr>
        <w:t xml:space="preserve">applies to </w:t>
      </w:r>
      <w:r w:rsidR="00646896">
        <w:rPr>
          <w:rFonts w:asciiTheme="majorHAnsi" w:hAnsiTheme="majorHAnsi"/>
          <w:bCs/>
        </w:rPr>
        <w:t>Acts</w:t>
      </w:r>
      <w:r w:rsidR="00BC76A7" w:rsidRPr="00BC76A7">
        <w:rPr>
          <w:rFonts w:asciiTheme="majorHAnsi" w:hAnsiTheme="majorHAnsi"/>
          <w:bCs/>
        </w:rPr>
        <w:t xml:space="preserve">: </w:t>
      </w:r>
      <w:r>
        <w:rPr>
          <w:rFonts w:asciiTheme="majorHAnsi" w:hAnsiTheme="majorHAnsi"/>
          <w:bCs/>
          <w:i/>
          <w:iCs/>
        </w:rPr>
        <w:t>Luke’s</w:t>
      </w:r>
      <w:r w:rsidR="00BC76A7" w:rsidRPr="00233CDC">
        <w:rPr>
          <w:rFonts w:asciiTheme="majorHAnsi" w:hAnsiTheme="majorHAnsi"/>
          <w:bCs/>
          <w:i/>
          <w:iCs/>
        </w:rPr>
        <w:t xml:space="preserve"> narrative </w:t>
      </w:r>
      <w:r w:rsidR="00882241">
        <w:rPr>
          <w:rFonts w:asciiTheme="majorHAnsi" w:hAnsiTheme="majorHAnsi"/>
          <w:bCs/>
          <w:i/>
          <w:iCs/>
        </w:rPr>
        <w:t>is</w:t>
      </w:r>
      <w:r w:rsidR="00BC76A7" w:rsidRPr="00233CDC">
        <w:rPr>
          <w:rFonts w:asciiTheme="majorHAnsi" w:hAnsiTheme="majorHAnsi"/>
          <w:bCs/>
          <w:i/>
          <w:iCs/>
        </w:rPr>
        <w:t xml:space="preserve"> ordered according to his own interests and emphases</w:t>
      </w:r>
      <w:r w:rsidR="00882241">
        <w:rPr>
          <w:rFonts w:asciiTheme="majorHAnsi" w:hAnsiTheme="majorHAnsi"/>
          <w:bCs/>
        </w:rPr>
        <w:t>, climaxing with stories of the gospel’s progress throughout the Roman Empire</w:t>
      </w:r>
      <w:r w:rsidR="00D53885">
        <w:rPr>
          <w:rFonts w:asciiTheme="majorHAnsi" w:hAnsiTheme="majorHAnsi"/>
          <w:bCs/>
        </w:rPr>
        <w:t>.</w:t>
      </w:r>
    </w:p>
    <w:p w14:paraId="6ED7988C" w14:textId="773C7BF1" w:rsidR="00BC76A7" w:rsidRDefault="00BC76A7" w:rsidP="00BC76A7">
      <w:pPr>
        <w:pStyle w:val="ListParagraph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Theophilus appears to be a Roman official who has been instructed in the Christian faith, but who needs to know </w:t>
      </w:r>
      <w:r w:rsidRPr="00233CDC">
        <w:rPr>
          <w:rFonts w:asciiTheme="majorHAnsi" w:hAnsiTheme="majorHAnsi"/>
          <w:bCs/>
          <w:i/>
          <w:iCs/>
        </w:rPr>
        <w:t>‘the certainty</w:t>
      </w:r>
      <w:r w:rsidR="00EF3B8D" w:rsidRPr="00233CDC">
        <w:rPr>
          <w:rFonts w:asciiTheme="majorHAnsi" w:hAnsiTheme="majorHAnsi"/>
          <w:bCs/>
          <w:i/>
          <w:iCs/>
        </w:rPr>
        <w:t>’ of the things he has been taught about Jesus and the growth of the early Christian movement</w:t>
      </w:r>
      <w:r w:rsidR="00AE36C8">
        <w:rPr>
          <w:rFonts w:asciiTheme="majorHAnsi" w:hAnsiTheme="majorHAnsi"/>
          <w:bCs/>
          <w:i/>
          <w:iCs/>
        </w:rPr>
        <w:t xml:space="preserve"> </w:t>
      </w:r>
      <w:r w:rsidR="00AE36C8">
        <w:rPr>
          <w:rFonts w:asciiTheme="majorHAnsi" w:hAnsiTheme="majorHAnsi"/>
          <w:bCs/>
        </w:rPr>
        <w:t>(v. 4)</w:t>
      </w:r>
      <w:r w:rsidR="00D53885">
        <w:rPr>
          <w:rFonts w:asciiTheme="majorHAnsi" w:hAnsiTheme="majorHAnsi"/>
          <w:bCs/>
        </w:rPr>
        <w:t>.</w:t>
      </w:r>
    </w:p>
    <w:p w14:paraId="559E30D1" w14:textId="00D14479" w:rsidR="00C16089" w:rsidRPr="00C16089" w:rsidRDefault="00EF3B8D" w:rsidP="00C16089">
      <w:pPr>
        <w:pStyle w:val="ListParagraph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 xml:space="preserve">Most likely, Luke hopes that Theophilus will help to </w:t>
      </w:r>
      <w:r w:rsidRPr="00233CDC">
        <w:rPr>
          <w:rFonts w:asciiTheme="majorHAnsi" w:hAnsiTheme="majorHAnsi"/>
          <w:bCs/>
          <w:i/>
          <w:iCs/>
        </w:rPr>
        <w:t>publish his work and distribute it to others who have a similar need for certainty about the things that he writes about</w:t>
      </w:r>
      <w:r w:rsidR="00D53885">
        <w:rPr>
          <w:rFonts w:asciiTheme="majorHAnsi" w:hAnsiTheme="majorHAnsi"/>
          <w:bCs/>
          <w:i/>
          <w:iCs/>
        </w:rPr>
        <w:t>.</w:t>
      </w:r>
    </w:p>
    <w:p w14:paraId="4F82E028" w14:textId="7C560E4F" w:rsidR="00C16089" w:rsidRPr="00C16089" w:rsidRDefault="00E43464" w:rsidP="00C16089">
      <w:pPr>
        <w:pStyle w:val="ListParagraph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</w:rPr>
        <w:t>Theophilus represents the ‘ideal reader’:</w:t>
      </w:r>
      <w:r w:rsidR="00C16089">
        <w:rPr>
          <w:rFonts w:asciiTheme="majorHAnsi" w:hAnsiTheme="majorHAnsi"/>
          <w:bCs/>
        </w:rPr>
        <w:t xml:space="preserve"> Luke–Acts is written </w:t>
      </w:r>
      <w:r w:rsidR="00C16089" w:rsidRPr="00AE36C8">
        <w:rPr>
          <w:rFonts w:asciiTheme="majorHAnsi" w:hAnsiTheme="majorHAnsi"/>
          <w:bCs/>
          <w:i/>
          <w:iCs/>
        </w:rPr>
        <w:t xml:space="preserve">to strengthen </w:t>
      </w:r>
      <w:r w:rsidR="00AE36C8" w:rsidRPr="00AE36C8">
        <w:rPr>
          <w:rFonts w:asciiTheme="majorHAnsi" w:hAnsiTheme="majorHAnsi"/>
          <w:bCs/>
          <w:i/>
          <w:iCs/>
        </w:rPr>
        <w:t xml:space="preserve">believers </w:t>
      </w:r>
      <w:r>
        <w:rPr>
          <w:rFonts w:asciiTheme="majorHAnsi" w:hAnsiTheme="majorHAnsi"/>
          <w:bCs/>
          <w:i/>
          <w:iCs/>
        </w:rPr>
        <w:t>and enable</w:t>
      </w:r>
      <w:r w:rsidR="00AE36C8" w:rsidRPr="00AE36C8">
        <w:rPr>
          <w:rFonts w:asciiTheme="majorHAnsi" w:hAnsiTheme="majorHAnsi"/>
          <w:bCs/>
          <w:i/>
          <w:iCs/>
        </w:rPr>
        <w:t xml:space="preserve"> inquirers</w:t>
      </w:r>
      <w:r>
        <w:rPr>
          <w:rFonts w:asciiTheme="majorHAnsi" w:hAnsiTheme="majorHAnsi"/>
          <w:bCs/>
          <w:i/>
          <w:iCs/>
        </w:rPr>
        <w:t xml:space="preserve"> to</w:t>
      </w:r>
      <w:r w:rsidR="00AE36C8" w:rsidRPr="00AE36C8">
        <w:rPr>
          <w:rFonts w:asciiTheme="majorHAnsi" w:hAnsiTheme="majorHAnsi"/>
          <w:bCs/>
          <w:i/>
          <w:iCs/>
        </w:rPr>
        <w:t xml:space="preserve"> have certainty about</w:t>
      </w:r>
    </w:p>
    <w:p w14:paraId="1D55C8C1" w14:textId="3A6AB2D0" w:rsidR="00EF3B8D" w:rsidRDefault="00EF3B8D" w:rsidP="00EF3B8D">
      <w:pPr>
        <w:pStyle w:val="ListParagraph"/>
        <w:numPr>
          <w:ilvl w:val="0"/>
          <w:numId w:val="14"/>
        </w:numPr>
        <w:spacing w:after="240"/>
        <w:ind w:left="113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identity, character, teaching, and authority of Jesus;</w:t>
      </w:r>
    </w:p>
    <w:p w14:paraId="2A5A9F5E" w14:textId="00991370" w:rsidR="00EF3B8D" w:rsidRDefault="00EF3B8D" w:rsidP="00EF3B8D">
      <w:pPr>
        <w:pStyle w:val="ListParagraph"/>
        <w:numPr>
          <w:ilvl w:val="0"/>
          <w:numId w:val="14"/>
        </w:numPr>
        <w:spacing w:after="240"/>
        <w:ind w:left="113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God’s plan of salvation and how it is fulfilled by Jesus</w:t>
      </w:r>
      <w:r w:rsidR="00654BCC">
        <w:rPr>
          <w:rFonts w:asciiTheme="majorHAnsi" w:hAnsiTheme="majorHAnsi"/>
          <w:bCs/>
        </w:rPr>
        <w:t xml:space="preserve"> and the Spirit</w:t>
      </w:r>
      <w:r>
        <w:rPr>
          <w:rFonts w:asciiTheme="majorHAnsi" w:hAnsiTheme="majorHAnsi"/>
          <w:bCs/>
        </w:rPr>
        <w:t>;</w:t>
      </w:r>
    </w:p>
    <w:p w14:paraId="6895DEED" w14:textId="34318B5D" w:rsidR="00EF3B8D" w:rsidRDefault="00EF3B8D" w:rsidP="00EF3B8D">
      <w:pPr>
        <w:pStyle w:val="ListParagraph"/>
        <w:numPr>
          <w:ilvl w:val="0"/>
          <w:numId w:val="14"/>
        </w:numPr>
        <w:spacing w:after="240"/>
        <w:ind w:left="113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How and why Christianity has spread so widely and so quickly;</w:t>
      </w:r>
    </w:p>
    <w:p w14:paraId="6BBC318B" w14:textId="5B8CBE88" w:rsidR="00C16089" w:rsidRPr="00EF3B8D" w:rsidRDefault="00C16089" w:rsidP="00F65433">
      <w:pPr>
        <w:pStyle w:val="ListParagraph"/>
        <w:numPr>
          <w:ilvl w:val="0"/>
          <w:numId w:val="14"/>
        </w:numPr>
        <w:spacing w:after="360"/>
        <w:ind w:left="113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Why there is so much opposition to Christianity in Jewish and Gentile circles</w:t>
      </w:r>
      <w:r w:rsidR="00812DB3">
        <w:rPr>
          <w:rFonts w:asciiTheme="majorHAnsi" w:hAnsiTheme="majorHAnsi"/>
          <w:bCs/>
        </w:rPr>
        <w:t>.</w:t>
      </w:r>
    </w:p>
    <w:p w14:paraId="369BC08F" w14:textId="0B9913A0" w:rsidR="008812EB" w:rsidRPr="00282274" w:rsidRDefault="00057F0D" w:rsidP="00AE36C8">
      <w:pPr>
        <w:spacing w:after="24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7F1A2C" w:rsidRPr="00282274">
        <w:rPr>
          <w:rFonts w:asciiTheme="majorHAnsi" w:hAnsiTheme="majorHAnsi"/>
          <w:b/>
          <w:sz w:val="28"/>
          <w:szCs w:val="28"/>
        </w:rPr>
        <w:t>.</w:t>
      </w:r>
      <w:r w:rsidR="007F1A2C" w:rsidRPr="00282274">
        <w:rPr>
          <w:rFonts w:asciiTheme="majorHAnsi" w:hAnsiTheme="majorHAnsi"/>
          <w:b/>
          <w:sz w:val="28"/>
          <w:szCs w:val="28"/>
        </w:rPr>
        <w:tab/>
      </w:r>
      <w:r w:rsidR="00AE36C8" w:rsidRPr="00282274">
        <w:rPr>
          <w:rFonts w:asciiTheme="majorHAnsi" w:hAnsiTheme="majorHAnsi"/>
          <w:b/>
          <w:sz w:val="28"/>
          <w:szCs w:val="28"/>
        </w:rPr>
        <w:t>Understa</w:t>
      </w:r>
      <w:r w:rsidR="00F11030" w:rsidRPr="00282274">
        <w:rPr>
          <w:rFonts w:asciiTheme="majorHAnsi" w:hAnsiTheme="majorHAnsi"/>
          <w:b/>
          <w:sz w:val="28"/>
          <w:szCs w:val="28"/>
        </w:rPr>
        <w:t>nding Acts 1</w:t>
      </w:r>
      <w:r w:rsidR="00AE36C8" w:rsidRPr="00282274">
        <w:rPr>
          <w:rFonts w:asciiTheme="majorHAnsi" w:hAnsiTheme="majorHAnsi"/>
          <w:b/>
          <w:sz w:val="28"/>
          <w:szCs w:val="28"/>
        </w:rPr>
        <w:t>0–19</w:t>
      </w:r>
    </w:p>
    <w:p w14:paraId="14308F7E" w14:textId="3AD112C6" w:rsidR="00630149" w:rsidRPr="00282274" w:rsidRDefault="00F02CB8" w:rsidP="00F02CB8">
      <w:pPr>
        <w:spacing w:after="240"/>
        <w:jc w:val="both"/>
        <w:rPr>
          <w:rFonts w:asciiTheme="majorHAnsi" w:hAnsiTheme="majorHAnsi"/>
          <w:b/>
          <w:bCs/>
        </w:rPr>
      </w:pPr>
      <w:r w:rsidRPr="00282274">
        <w:rPr>
          <w:rFonts w:asciiTheme="majorHAnsi" w:hAnsiTheme="majorHAnsi"/>
          <w:b/>
          <w:bCs/>
        </w:rPr>
        <w:t>9:32 – 12:25</w:t>
      </w:r>
      <w:r w:rsidRPr="00282274">
        <w:rPr>
          <w:rFonts w:asciiTheme="majorHAnsi" w:hAnsiTheme="majorHAnsi"/>
          <w:b/>
          <w:bCs/>
        </w:rPr>
        <w:tab/>
        <w:t xml:space="preserve">The </w:t>
      </w:r>
      <w:r w:rsidR="00726AFC">
        <w:rPr>
          <w:rFonts w:asciiTheme="majorHAnsi" w:hAnsiTheme="majorHAnsi"/>
          <w:b/>
          <w:bCs/>
        </w:rPr>
        <w:t>w</w:t>
      </w:r>
      <w:r w:rsidRPr="00282274">
        <w:rPr>
          <w:rFonts w:asciiTheme="majorHAnsi" w:hAnsiTheme="majorHAnsi"/>
          <w:b/>
          <w:bCs/>
        </w:rPr>
        <w:t>ord advances in Judea and Syria</w:t>
      </w:r>
    </w:p>
    <w:p w14:paraId="3707CA8A" w14:textId="6DBC23D3" w:rsidR="00325B45" w:rsidRPr="00007E04" w:rsidRDefault="00325B45" w:rsidP="00007E04">
      <w:pPr>
        <w:pStyle w:val="ListParagraph"/>
        <w:numPr>
          <w:ilvl w:val="0"/>
          <w:numId w:val="15"/>
        </w:numPr>
        <w:spacing w:after="240"/>
        <w:ind w:left="709" w:hanging="357"/>
        <w:contextualSpacing w:val="0"/>
        <w:jc w:val="both"/>
        <w:rPr>
          <w:rFonts w:asciiTheme="majorHAnsi" w:hAnsiTheme="majorHAnsi"/>
        </w:rPr>
      </w:pPr>
      <w:r w:rsidRPr="00007E04">
        <w:rPr>
          <w:rFonts w:asciiTheme="majorHAnsi" w:hAnsiTheme="majorHAnsi"/>
        </w:rPr>
        <w:t>Peter’s visit to the Lord’s people on the Mediterranean coast br</w:t>
      </w:r>
      <w:r w:rsidR="00E958A4">
        <w:rPr>
          <w:rFonts w:asciiTheme="majorHAnsi" w:hAnsiTheme="majorHAnsi"/>
        </w:rPr>
        <w:t>ought</w:t>
      </w:r>
      <w:r w:rsidRPr="00007E04">
        <w:rPr>
          <w:rFonts w:asciiTheme="majorHAnsi" w:hAnsiTheme="majorHAnsi"/>
        </w:rPr>
        <w:t xml:space="preserve"> him further and further into </w:t>
      </w:r>
      <w:r w:rsidRPr="00007E04">
        <w:rPr>
          <w:rFonts w:asciiTheme="majorHAnsi" w:hAnsiTheme="majorHAnsi"/>
          <w:i/>
          <w:iCs/>
        </w:rPr>
        <w:t>Gentile territory</w:t>
      </w:r>
      <w:r w:rsidRPr="00007E04">
        <w:rPr>
          <w:rFonts w:asciiTheme="majorHAnsi" w:hAnsiTheme="majorHAnsi"/>
        </w:rPr>
        <w:t>, where many people c</w:t>
      </w:r>
      <w:r w:rsidR="00E958A4">
        <w:rPr>
          <w:rFonts w:asciiTheme="majorHAnsi" w:hAnsiTheme="majorHAnsi"/>
        </w:rPr>
        <w:t>a</w:t>
      </w:r>
      <w:r w:rsidRPr="00007E04">
        <w:rPr>
          <w:rFonts w:asciiTheme="majorHAnsi" w:hAnsiTheme="majorHAnsi"/>
        </w:rPr>
        <w:t>me to believe in Jesus (9:32-43)</w:t>
      </w:r>
      <w:r w:rsidR="00D53885">
        <w:rPr>
          <w:rFonts w:asciiTheme="majorHAnsi" w:hAnsiTheme="majorHAnsi"/>
        </w:rPr>
        <w:t>.</w:t>
      </w:r>
    </w:p>
    <w:p w14:paraId="29CF72A7" w14:textId="3F1E587A" w:rsidR="00325B45" w:rsidRDefault="00AE36C8" w:rsidP="00007E04">
      <w:pPr>
        <w:pStyle w:val="ListParagraph"/>
        <w:numPr>
          <w:ilvl w:val="0"/>
          <w:numId w:val="15"/>
        </w:numPr>
        <w:spacing w:after="240"/>
        <w:ind w:left="709" w:hanging="357"/>
        <w:contextualSpacing w:val="0"/>
        <w:jc w:val="both"/>
        <w:rPr>
          <w:rFonts w:asciiTheme="majorHAnsi" w:hAnsiTheme="majorHAnsi"/>
        </w:rPr>
      </w:pPr>
      <w:r w:rsidRPr="00007E04">
        <w:rPr>
          <w:rFonts w:asciiTheme="majorHAnsi" w:hAnsiTheme="majorHAnsi"/>
        </w:rPr>
        <w:t xml:space="preserve">But </w:t>
      </w:r>
      <w:r w:rsidR="00325B45" w:rsidRPr="00007E04">
        <w:rPr>
          <w:rFonts w:asciiTheme="majorHAnsi" w:hAnsiTheme="majorHAnsi"/>
        </w:rPr>
        <w:t>Peter need</w:t>
      </w:r>
      <w:r w:rsidR="00E958A4">
        <w:rPr>
          <w:rFonts w:asciiTheme="majorHAnsi" w:hAnsiTheme="majorHAnsi"/>
        </w:rPr>
        <w:t>ed</w:t>
      </w:r>
      <w:r w:rsidR="00325B45" w:rsidRPr="00007E04">
        <w:rPr>
          <w:rFonts w:asciiTheme="majorHAnsi" w:hAnsiTheme="majorHAnsi"/>
        </w:rPr>
        <w:t xml:space="preserve"> a threefold vision </w:t>
      </w:r>
      <w:r w:rsidR="005833FA" w:rsidRPr="00007E04">
        <w:rPr>
          <w:rFonts w:asciiTheme="majorHAnsi" w:hAnsiTheme="majorHAnsi"/>
        </w:rPr>
        <w:t xml:space="preserve">from the Lord to </w:t>
      </w:r>
      <w:r w:rsidRPr="00007E04">
        <w:rPr>
          <w:rFonts w:asciiTheme="majorHAnsi" w:hAnsiTheme="majorHAnsi"/>
        </w:rPr>
        <w:t>accept an invitation</w:t>
      </w:r>
      <w:r w:rsidR="00007E04" w:rsidRPr="00007E04">
        <w:rPr>
          <w:rFonts w:asciiTheme="majorHAnsi" w:hAnsiTheme="majorHAnsi"/>
        </w:rPr>
        <w:t xml:space="preserve"> from the Roman centurion</w:t>
      </w:r>
      <w:r w:rsidR="005833FA" w:rsidRPr="00007E04">
        <w:rPr>
          <w:rFonts w:asciiTheme="majorHAnsi" w:hAnsiTheme="majorHAnsi"/>
        </w:rPr>
        <w:t xml:space="preserve"> Cornelius to </w:t>
      </w:r>
      <w:r w:rsidR="005833FA" w:rsidRPr="00CD1371">
        <w:rPr>
          <w:rFonts w:asciiTheme="majorHAnsi" w:hAnsiTheme="majorHAnsi"/>
          <w:i/>
          <w:iCs/>
        </w:rPr>
        <w:t xml:space="preserve">preach the gospel </w:t>
      </w:r>
      <w:r w:rsidR="00007E04" w:rsidRPr="00CD1371">
        <w:rPr>
          <w:rFonts w:asciiTheme="majorHAnsi" w:hAnsiTheme="majorHAnsi"/>
          <w:i/>
          <w:iCs/>
        </w:rPr>
        <w:t xml:space="preserve">to his household </w:t>
      </w:r>
      <w:r w:rsidR="005833FA" w:rsidRPr="00CD1371">
        <w:rPr>
          <w:rFonts w:asciiTheme="majorHAnsi" w:hAnsiTheme="majorHAnsi"/>
          <w:i/>
          <w:iCs/>
        </w:rPr>
        <w:t xml:space="preserve">in Caesarea </w:t>
      </w:r>
      <w:r w:rsidR="005833FA" w:rsidRPr="00007E04">
        <w:rPr>
          <w:rFonts w:asciiTheme="majorHAnsi" w:hAnsiTheme="majorHAnsi"/>
        </w:rPr>
        <w:t>(10:1-48)</w:t>
      </w:r>
      <w:r w:rsidR="000A2C79">
        <w:rPr>
          <w:rFonts w:asciiTheme="majorHAnsi" w:hAnsiTheme="majorHAnsi"/>
        </w:rPr>
        <w:t>:</w:t>
      </w:r>
    </w:p>
    <w:p w14:paraId="7434384D" w14:textId="444F977B" w:rsidR="00007E04" w:rsidRPr="00F65433" w:rsidRDefault="00007E04" w:rsidP="00F65433">
      <w:pPr>
        <w:pStyle w:val="ListParagraph"/>
        <w:numPr>
          <w:ilvl w:val="0"/>
          <w:numId w:val="16"/>
        </w:numPr>
        <w:spacing w:after="240"/>
        <w:ind w:left="113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Cornelius </w:t>
      </w:r>
      <w:r w:rsidR="00E958A4">
        <w:rPr>
          <w:rFonts w:asciiTheme="majorHAnsi" w:hAnsiTheme="majorHAnsi"/>
        </w:rPr>
        <w:t>wa</w:t>
      </w:r>
      <w:r>
        <w:rPr>
          <w:rFonts w:asciiTheme="majorHAnsi" w:hAnsiTheme="majorHAnsi"/>
        </w:rPr>
        <w:t>s a devout ‘God-fearer’ but not a</w:t>
      </w:r>
      <w:r w:rsidR="0071552A">
        <w:rPr>
          <w:rFonts w:asciiTheme="majorHAnsi" w:hAnsiTheme="majorHAnsi"/>
        </w:rPr>
        <w:t xml:space="preserve"> full</w:t>
      </w:r>
      <w:r>
        <w:rPr>
          <w:rFonts w:asciiTheme="majorHAnsi" w:hAnsiTheme="majorHAnsi"/>
        </w:rPr>
        <w:t xml:space="preserve"> proselyte to Judaism</w:t>
      </w:r>
      <w:r w:rsidR="00F65433">
        <w:rPr>
          <w:rFonts w:asciiTheme="majorHAnsi" w:hAnsiTheme="majorHAnsi"/>
        </w:rPr>
        <w:t xml:space="preserve">. </w:t>
      </w:r>
      <w:r w:rsidRPr="00F65433">
        <w:rPr>
          <w:rFonts w:asciiTheme="majorHAnsi" w:hAnsiTheme="majorHAnsi"/>
        </w:rPr>
        <w:t>Peter kn</w:t>
      </w:r>
      <w:r w:rsidR="00E958A4">
        <w:rPr>
          <w:rFonts w:asciiTheme="majorHAnsi" w:hAnsiTheme="majorHAnsi"/>
        </w:rPr>
        <w:t>ew that</w:t>
      </w:r>
      <w:r w:rsidRPr="00F65433">
        <w:rPr>
          <w:rFonts w:asciiTheme="majorHAnsi" w:hAnsiTheme="majorHAnsi"/>
        </w:rPr>
        <w:t xml:space="preserve"> the gospel is for Gentiles (3:25–26), but he also kn</w:t>
      </w:r>
      <w:r w:rsidR="00E958A4">
        <w:rPr>
          <w:rFonts w:asciiTheme="majorHAnsi" w:hAnsiTheme="majorHAnsi"/>
        </w:rPr>
        <w:t>ew</w:t>
      </w:r>
      <w:r w:rsidRPr="00F65433">
        <w:rPr>
          <w:rFonts w:asciiTheme="majorHAnsi" w:hAnsiTheme="majorHAnsi"/>
        </w:rPr>
        <w:t xml:space="preserve"> that the laws of Leviticus prevent</w:t>
      </w:r>
      <w:r w:rsidR="00E958A4">
        <w:rPr>
          <w:rFonts w:asciiTheme="majorHAnsi" w:hAnsiTheme="majorHAnsi"/>
        </w:rPr>
        <w:t>ed</w:t>
      </w:r>
      <w:r w:rsidRPr="00F65433">
        <w:rPr>
          <w:rFonts w:asciiTheme="majorHAnsi" w:hAnsiTheme="majorHAnsi"/>
        </w:rPr>
        <w:t xml:space="preserve"> him from eating with them and staying with them;</w:t>
      </w:r>
    </w:p>
    <w:p w14:paraId="7D13D84E" w14:textId="290A1FBB" w:rsidR="00007E04" w:rsidRDefault="00007E04" w:rsidP="00007E04">
      <w:pPr>
        <w:pStyle w:val="ListParagraph"/>
        <w:numPr>
          <w:ilvl w:val="0"/>
          <w:numId w:val="16"/>
        </w:numPr>
        <w:spacing w:after="240"/>
        <w:ind w:left="113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CD1371">
        <w:rPr>
          <w:rFonts w:asciiTheme="majorHAnsi" w:hAnsiTheme="majorHAnsi"/>
        </w:rPr>
        <w:t xml:space="preserve">radical </w:t>
      </w:r>
      <w:r>
        <w:rPr>
          <w:rFonts w:asciiTheme="majorHAnsi" w:hAnsiTheme="majorHAnsi"/>
        </w:rPr>
        <w:t>command to kill and eat what is unclean is explained in 10:</w:t>
      </w:r>
      <w:r w:rsidR="00CD1371">
        <w:rPr>
          <w:rFonts w:asciiTheme="majorHAnsi" w:hAnsiTheme="majorHAnsi"/>
        </w:rPr>
        <w:t>15, 28; 15:8–9, opening the way for Jews and Gentiles to have</w:t>
      </w:r>
      <w:r w:rsidR="00D4102D">
        <w:rPr>
          <w:rFonts w:asciiTheme="majorHAnsi" w:hAnsiTheme="majorHAnsi"/>
        </w:rPr>
        <w:t xml:space="preserve"> unrestricted</w:t>
      </w:r>
      <w:r w:rsidR="00CD1371">
        <w:rPr>
          <w:rFonts w:asciiTheme="majorHAnsi" w:hAnsiTheme="majorHAnsi"/>
        </w:rPr>
        <w:t xml:space="preserve"> fellowship in the gospel through faith in Jesus;</w:t>
      </w:r>
    </w:p>
    <w:p w14:paraId="39D4BC0D" w14:textId="25E4D759" w:rsidR="007C2EEC" w:rsidRDefault="007C2EEC" w:rsidP="00007E04">
      <w:pPr>
        <w:pStyle w:val="ListParagraph"/>
        <w:numPr>
          <w:ilvl w:val="0"/>
          <w:numId w:val="16"/>
        </w:numPr>
        <w:spacing w:after="240"/>
        <w:ind w:left="113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Peter’s message to Cornelius and his household climaxe</w:t>
      </w:r>
      <w:r w:rsidR="00E958A4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with the offer of </w:t>
      </w:r>
      <w:r w:rsidR="00BF590B">
        <w:rPr>
          <w:rFonts w:asciiTheme="majorHAnsi" w:hAnsiTheme="majorHAnsi"/>
        </w:rPr>
        <w:t xml:space="preserve">definitive </w:t>
      </w:r>
      <w:r>
        <w:rPr>
          <w:rFonts w:asciiTheme="majorHAnsi" w:hAnsiTheme="majorHAnsi"/>
        </w:rPr>
        <w:t>forgiveness from Jesus</w:t>
      </w:r>
      <w:r w:rsidR="000A2C79">
        <w:rPr>
          <w:rFonts w:asciiTheme="majorHAnsi" w:hAnsiTheme="majorHAnsi"/>
        </w:rPr>
        <w:t xml:space="preserve">, whom God appointed </w:t>
      </w:r>
      <w:r w:rsidR="008A0092">
        <w:rPr>
          <w:rFonts w:asciiTheme="majorHAnsi" w:hAnsiTheme="majorHAnsi"/>
        </w:rPr>
        <w:t>‘as</w:t>
      </w:r>
      <w:r w:rsidR="000A2C79">
        <w:rPr>
          <w:rFonts w:asciiTheme="majorHAnsi" w:hAnsiTheme="majorHAnsi"/>
        </w:rPr>
        <w:t xml:space="preserve"> judge of the living and the dead</w:t>
      </w:r>
      <w:r w:rsidR="008A0092">
        <w:rPr>
          <w:rFonts w:asciiTheme="majorHAnsi" w:hAnsiTheme="majorHAnsi"/>
        </w:rPr>
        <w:t>’</w:t>
      </w:r>
      <w:r w:rsidR="000A2C79">
        <w:rPr>
          <w:rFonts w:asciiTheme="majorHAnsi" w:hAnsiTheme="majorHAnsi"/>
        </w:rPr>
        <w:t xml:space="preserve"> (10:34–43);</w:t>
      </w:r>
    </w:p>
    <w:p w14:paraId="3BE1B2B5" w14:textId="7D967FA2" w:rsidR="000A2C79" w:rsidRPr="00007E04" w:rsidRDefault="000A2C79" w:rsidP="00007E04">
      <w:pPr>
        <w:pStyle w:val="ListParagraph"/>
        <w:numPr>
          <w:ilvl w:val="0"/>
          <w:numId w:val="16"/>
        </w:numPr>
        <w:spacing w:after="240"/>
        <w:ind w:left="1134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God pour</w:t>
      </w:r>
      <w:r w:rsidR="00E958A4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out his Spirit on these Gentiles in a way that is reminiscent of Pentecost (10:45–46; compare 2:4) and they </w:t>
      </w:r>
      <w:r w:rsidR="00E958A4">
        <w:rPr>
          <w:rFonts w:asciiTheme="majorHAnsi" w:hAnsiTheme="majorHAnsi"/>
        </w:rPr>
        <w:t>we</w:t>
      </w:r>
      <w:r>
        <w:rPr>
          <w:rFonts w:asciiTheme="majorHAnsi" w:hAnsiTheme="majorHAnsi"/>
        </w:rPr>
        <w:t>re baptised with water.</w:t>
      </w:r>
    </w:p>
    <w:p w14:paraId="508DCD31" w14:textId="2829899F" w:rsidR="005833FA" w:rsidRPr="00007E04" w:rsidRDefault="005833FA" w:rsidP="00007E04">
      <w:pPr>
        <w:pStyle w:val="ListParagraph"/>
        <w:numPr>
          <w:ilvl w:val="0"/>
          <w:numId w:val="15"/>
        </w:numPr>
        <w:spacing w:after="240"/>
        <w:ind w:left="709" w:hanging="357"/>
        <w:contextualSpacing w:val="0"/>
        <w:jc w:val="both"/>
        <w:rPr>
          <w:rFonts w:asciiTheme="majorHAnsi" w:hAnsiTheme="majorHAnsi"/>
        </w:rPr>
      </w:pPr>
      <w:r w:rsidRPr="00007E04">
        <w:rPr>
          <w:rFonts w:asciiTheme="majorHAnsi" w:hAnsiTheme="majorHAnsi"/>
        </w:rPr>
        <w:t xml:space="preserve">The extraordinary </w:t>
      </w:r>
      <w:r w:rsidR="00CD1371">
        <w:rPr>
          <w:rFonts w:asciiTheme="majorHAnsi" w:hAnsiTheme="majorHAnsi"/>
        </w:rPr>
        <w:t>events in Caesarea ha</w:t>
      </w:r>
      <w:r w:rsidR="00F860F7">
        <w:rPr>
          <w:rFonts w:asciiTheme="majorHAnsi" w:hAnsiTheme="majorHAnsi"/>
        </w:rPr>
        <w:t>d</w:t>
      </w:r>
      <w:r w:rsidR="00CD1371">
        <w:rPr>
          <w:rFonts w:asciiTheme="majorHAnsi" w:hAnsiTheme="majorHAnsi"/>
        </w:rPr>
        <w:t xml:space="preserve"> </w:t>
      </w:r>
      <w:r w:rsidRPr="00007E04">
        <w:rPr>
          <w:rFonts w:asciiTheme="majorHAnsi" w:hAnsiTheme="majorHAnsi"/>
        </w:rPr>
        <w:t xml:space="preserve">to be explained </w:t>
      </w:r>
      <w:r w:rsidR="00CD1371">
        <w:rPr>
          <w:rFonts w:asciiTheme="majorHAnsi" w:hAnsiTheme="majorHAnsi"/>
        </w:rPr>
        <w:t xml:space="preserve">and justified to ‘the circumcised believers’ </w:t>
      </w:r>
      <w:r w:rsidRPr="00007E04">
        <w:rPr>
          <w:rFonts w:asciiTheme="majorHAnsi" w:hAnsiTheme="majorHAnsi"/>
        </w:rPr>
        <w:t>in Jerusalem</w:t>
      </w:r>
      <w:r w:rsidR="00DE5126">
        <w:rPr>
          <w:rFonts w:asciiTheme="majorHAnsi" w:hAnsiTheme="majorHAnsi"/>
        </w:rPr>
        <w:t xml:space="preserve">, where the emphasis is placed on </w:t>
      </w:r>
      <w:r w:rsidR="00DE5126">
        <w:rPr>
          <w:rFonts w:asciiTheme="majorHAnsi" w:hAnsiTheme="majorHAnsi"/>
          <w:i/>
          <w:iCs/>
        </w:rPr>
        <w:t xml:space="preserve">God’s initiative in </w:t>
      </w:r>
      <w:r w:rsidR="00482832">
        <w:rPr>
          <w:rFonts w:asciiTheme="majorHAnsi" w:hAnsiTheme="majorHAnsi"/>
          <w:i/>
          <w:iCs/>
        </w:rPr>
        <w:t xml:space="preserve">similarly </w:t>
      </w:r>
      <w:r w:rsidR="00DE5126">
        <w:rPr>
          <w:rFonts w:asciiTheme="majorHAnsi" w:hAnsiTheme="majorHAnsi"/>
          <w:i/>
          <w:iCs/>
        </w:rPr>
        <w:t>baptising them with the Holy Spirit</w:t>
      </w:r>
      <w:r w:rsidRPr="00007E04">
        <w:rPr>
          <w:rFonts w:asciiTheme="majorHAnsi" w:hAnsiTheme="majorHAnsi"/>
        </w:rPr>
        <w:t xml:space="preserve"> (11:1-18)</w:t>
      </w:r>
      <w:r w:rsidR="00D53885">
        <w:rPr>
          <w:rFonts w:asciiTheme="majorHAnsi" w:hAnsiTheme="majorHAnsi"/>
        </w:rPr>
        <w:t>.</w:t>
      </w:r>
    </w:p>
    <w:p w14:paraId="31DC0EE0" w14:textId="2BFACD89" w:rsidR="00325B45" w:rsidRPr="00007E04" w:rsidRDefault="005833FA" w:rsidP="00007E04">
      <w:pPr>
        <w:pStyle w:val="ListParagraph"/>
        <w:numPr>
          <w:ilvl w:val="0"/>
          <w:numId w:val="15"/>
        </w:numPr>
        <w:spacing w:after="240"/>
        <w:ind w:left="709" w:hanging="357"/>
        <w:contextualSpacing w:val="0"/>
        <w:jc w:val="both"/>
        <w:rPr>
          <w:rFonts w:asciiTheme="majorHAnsi" w:hAnsiTheme="majorHAnsi"/>
        </w:rPr>
      </w:pPr>
      <w:r w:rsidRPr="00007E04">
        <w:rPr>
          <w:rFonts w:asciiTheme="majorHAnsi" w:hAnsiTheme="majorHAnsi"/>
        </w:rPr>
        <w:t xml:space="preserve">Meanwhile, a thriving church </w:t>
      </w:r>
      <w:r w:rsidR="00F860F7">
        <w:rPr>
          <w:rFonts w:asciiTheme="majorHAnsi" w:hAnsiTheme="majorHAnsi"/>
        </w:rPr>
        <w:t>was</w:t>
      </w:r>
      <w:r w:rsidRPr="00007E04">
        <w:rPr>
          <w:rFonts w:asciiTheme="majorHAnsi" w:hAnsiTheme="majorHAnsi"/>
        </w:rPr>
        <w:t xml:space="preserve"> planted in Antioch</w:t>
      </w:r>
      <w:r w:rsidR="00CD1371">
        <w:rPr>
          <w:rFonts w:asciiTheme="majorHAnsi" w:hAnsiTheme="majorHAnsi"/>
        </w:rPr>
        <w:t xml:space="preserve"> by ordinary believers scattered from Jerusalem by the persecution there (8:4)</w:t>
      </w:r>
      <w:r w:rsidR="00F860F7">
        <w:rPr>
          <w:rFonts w:asciiTheme="majorHAnsi" w:hAnsiTheme="majorHAnsi"/>
        </w:rPr>
        <w:t>,</w:t>
      </w:r>
      <w:r w:rsidRPr="00007E04">
        <w:rPr>
          <w:rFonts w:asciiTheme="majorHAnsi" w:hAnsiTheme="majorHAnsi"/>
        </w:rPr>
        <w:t xml:space="preserve"> and </w:t>
      </w:r>
      <w:r w:rsidR="00F860F7">
        <w:rPr>
          <w:rFonts w:asciiTheme="majorHAnsi" w:hAnsiTheme="majorHAnsi"/>
        </w:rPr>
        <w:t xml:space="preserve">it </w:t>
      </w:r>
      <w:r w:rsidRPr="00007E04">
        <w:rPr>
          <w:rFonts w:asciiTheme="majorHAnsi" w:hAnsiTheme="majorHAnsi"/>
        </w:rPr>
        <w:t>gr</w:t>
      </w:r>
      <w:r w:rsidR="00F860F7">
        <w:rPr>
          <w:rFonts w:asciiTheme="majorHAnsi" w:hAnsiTheme="majorHAnsi"/>
        </w:rPr>
        <w:t>ew</w:t>
      </w:r>
      <w:r w:rsidRPr="00007E04">
        <w:rPr>
          <w:rFonts w:asciiTheme="majorHAnsi" w:hAnsiTheme="majorHAnsi"/>
        </w:rPr>
        <w:t xml:space="preserve"> to become a missionary centre for the Gentile world</w:t>
      </w:r>
      <w:r w:rsidR="00CD1371">
        <w:rPr>
          <w:rFonts w:asciiTheme="majorHAnsi" w:hAnsiTheme="majorHAnsi"/>
        </w:rPr>
        <w:t xml:space="preserve"> </w:t>
      </w:r>
      <w:r w:rsidR="002F307E">
        <w:rPr>
          <w:rFonts w:asciiTheme="majorHAnsi" w:hAnsiTheme="majorHAnsi"/>
        </w:rPr>
        <w:t>under</w:t>
      </w:r>
      <w:r w:rsidR="00CD1371">
        <w:rPr>
          <w:rFonts w:asciiTheme="majorHAnsi" w:hAnsiTheme="majorHAnsi"/>
        </w:rPr>
        <w:t xml:space="preserve"> the leadership of Barnabas and Saul</w:t>
      </w:r>
      <w:r w:rsidRPr="00007E04">
        <w:rPr>
          <w:rFonts w:asciiTheme="majorHAnsi" w:hAnsiTheme="majorHAnsi"/>
        </w:rPr>
        <w:t xml:space="preserve"> (11:19-30; cf. 13:1-3)</w:t>
      </w:r>
      <w:r w:rsidR="00D53885">
        <w:rPr>
          <w:rFonts w:asciiTheme="majorHAnsi" w:hAnsiTheme="majorHAnsi"/>
        </w:rPr>
        <w:t>.</w:t>
      </w:r>
    </w:p>
    <w:p w14:paraId="387CEB78" w14:textId="73A8FD94" w:rsidR="00282274" w:rsidRPr="00282274" w:rsidRDefault="005833FA" w:rsidP="00282274">
      <w:pPr>
        <w:pStyle w:val="ListParagraph"/>
        <w:numPr>
          <w:ilvl w:val="0"/>
          <w:numId w:val="15"/>
        </w:numPr>
        <w:spacing w:after="240"/>
        <w:ind w:left="709" w:hanging="357"/>
        <w:contextualSpacing w:val="0"/>
        <w:jc w:val="both"/>
        <w:rPr>
          <w:rFonts w:asciiTheme="majorHAnsi" w:hAnsiTheme="majorHAnsi"/>
        </w:rPr>
      </w:pPr>
      <w:r w:rsidRPr="00007E04">
        <w:rPr>
          <w:rFonts w:asciiTheme="majorHAnsi" w:hAnsiTheme="majorHAnsi"/>
        </w:rPr>
        <w:t>Persecution resume</w:t>
      </w:r>
      <w:r w:rsidR="00F860F7">
        <w:rPr>
          <w:rFonts w:asciiTheme="majorHAnsi" w:hAnsiTheme="majorHAnsi"/>
        </w:rPr>
        <w:t>d</w:t>
      </w:r>
      <w:r w:rsidRPr="00007E04">
        <w:rPr>
          <w:rFonts w:asciiTheme="majorHAnsi" w:hAnsiTheme="majorHAnsi"/>
        </w:rPr>
        <w:t xml:space="preserve"> in Jerusalem, but judgment c</w:t>
      </w:r>
      <w:r w:rsidR="00F860F7">
        <w:rPr>
          <w:rFonts w:asciiTheme="majorHAnsi" w:hAnsiTheme="majorHAnsi"/>
        </w:rPr>
        <w:t>ame</w:t>
      </w:r>
      <w:r w:rsidRPr="00007E04">
        <w:rPr>
          <w:rFonts w:asciiTheme="majorHAnsi" w:hAnsiTheme="majorHAnsi"/>
        </w:rPr>
        <w:t xml:space="preserve"> upon King Herod and the word of God continue</w:t>
      </w:r>
      <w:r w:rsidR="00F860F7">
        <w:rPr>
          <w:rFonts w:asciiTheme="majorHAnsi" w:hAnsiTheme="majorHAnsi"/>
        </w:rPr>
        <w:t>d</w:t>
      </w:r>
      <w:r w:rsidRPr="00007E04">
        <w:rPr>
          <w:rFonts w:asciiTheme="majorHAnsi" w:hAnsiTheme="majorHAnsi"/>
        </w:rPr>
        <w:t xml:space="preserve"> to spread and flourish (12:1-24)</w:t>
      </w:r>
      <w:r w:rsidR="00D53885">
        <w:rPr>
          <w:rFonts w:asciiTheme="majorHAnsi" w:hAnsiTheme="majorHAnsi"/>
        </w:rPr>
        <w:t>.</w:t>
      </w:r>
    </w:p>
    <w:p w14:paraId="384B5F76" w14:textId="3D3F4799" w:rsidR="00D50FC5" w:rsidRPr="00282274" w:rsidRDefault="00D50FC5" w:rsidP="00D50FC5">
      <w:pPr>
        <w:pStyle w:val="ListParagraph"/>
        <w:spacing w:after="240"/>
        <w:ind w:left="0"/>
        <w:contextualSpacing w:val="0"/>
        <w:jc w:val="both"/>
        <w:rPr>
          <w:rFonts w:asciiTheme="majorHAnsi" w:hAnsiTheme="majorHAnsi"/>
          <w:b/>
        </w:rPr>
      </w:pPr>
      <w:r w:rsidRPr="00282274">
        <w:rPr>
          <w:rFonts w:asciiTheme="majorHAnsi" w:hAnsiTheme="majorHAnsi"/>
          <w:b/>
        </w:rPr>
        <w:t>13:1 – 15</w:t>
      </w:r>
      <w:r w:rsidR="001A10C4" w:rsidRPr="00282274">
        <w:rPr>
          <w:rFonts w:asciiTheme="majorHAnsi" w:hAnsiTheme="majorHAnsi"/>
          <w:b/>
        </w:rPr>
        <w:t>:35</w:t>
      </w:r>
      <w:r w:rsidRPr="00282274">
        <w:rPr>
          <w:rFonts w:asciiTheme="majorHAnsi" w:hAnsiTheme="majorHAnsi"/>
          <w:b/>
        </w:rPr>
        <w:tab/>
        <w:t xml:space="preserve">The </w:t>
      </w:r>
      <w:r w:rsidR="00726AFC">
        <w:rPr>
          <w:rFonts w:asciiTheme="majorHAnsi" w:hAnsiTheme="majorHAnsi"/>
          <w:b/>
        </w:rPr>
        <w:t>w</w:t>
      </w:r>
      <w:r w:rsidRPr="00282274">
        <w:rPr>
          <w:rFonts w:asciiTheme="majorHAnsi" w:hAnsiTheme="majorHAnsi"/>
          <w:b/>
        </w:rPr>
        <w:t>ord goes to Cyprus and Asia Minor</w:t>
      </w:r>
    </w:p>
    <w:p w14:paraId="03FF1685" w14:textId="014F1130" w:rsidR="00A51D1D" w:rsidRPr="004F10A0" w:rsidRDefault="00A51D1D" w:rsidP="004F10A0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When God called Barnabas and Saul to a wider ministry, the church at Antioch </w:t>
      </w:r>
      <w:r w:rsidRPr="00D53885">
        <w:rPr>
          <w:rFonts w:asciiTheme="majorHAnsi" w:hAnsiTheme="majorHAnsi"/>
          <w:bCs/>
          <w:i/>
          <w:iCs/>
        </w:rPr>
        <w:t>release</w:t>
      </w:r>
      <w:r w:rsidR="002C7979">
        <w:rPr>
          <w:rFonts w:asciiTheme="majorHAnsi" w:hAnsiTheme="majorHAnsi"/>
          <w:bCs/>
          <w:i/>
          <w:iCs/>
        </w:rPr>
        <w:t>d</w:t>
      </w:r>
      <w:r w:rsidRPr="00D53885">
        <w:rPr>
          <w:rFonts w:asciiTheme="majorHAnsi" w:hAnsiTheme="majorHAnsi"/>
          <w:bCs/>
          <w:i/>
          <w:iCs/>
        </w:rPr>
        <w:t xml:space="preserve"> them and encourage</w:t>
      </w:r>
      <w:r w:rsidR="002C7979">
        <w:rPr>
          <w:rFonts w:asciiTheme="majorHAnsi" w:hAnsiTheme="majorHAnsi"/>
          <w:bCs/>
          <w:i/>
          <w:iCs/>
        </w:rPr>
        <w:t>d</w:t>
      </w:r>
      <w:r w:rsidRPr="00D53885">
        <w:rPr>
          <w:rFonts w:asciiTheme="majorHAnsi" w:hAnsiTheme="majorHAnsi"/>
          <w:bCs/>
          <w:i/>
          <w:iCs/>
        </w:rPr>
        <w:t xml:space="preserve"> them forward</w:t>
      </w:r>
      <w:r>
        <w:rPr>
          <w:rFonts w:asciiTheme="majorHAnsi" w:hAnsiTheme="majorHAnsi"/>
          <w:bCs/>
        </w:rPr>
        <w:t xml:space="preserve"> (13:1–3)</w:t>
      </w:r>
      <w:r w:rsidR="00D53885">
        <w:rPr>
          <w:rFonts w:asciiTheme="majorHAnsi" w:hAnsiTheme="majorHAnsi"/>
          <w:bCs/>
        </w:rPr>
        <w:t>.</w:t>
      </w:r>
      <w:r w:rsidR="004F10A0">
        <w:rPr>
          <w:rFonts w:asciiTheme="majorHAnsi" w:hAnsiTheme="majorHAnsi"/>
          <w:bCs/>
        </w:rPr>
        <w:t xml:space="preserve"> </w:t>
      </w:r>
      <w:r w:rsidRPr="004F10A0">
        <w:rPr>
          <w:rFonts w:asciiTheme="majorHAnsi" w:hAnsiTheme="majorHAnsi"/>
          <w:bCs/>
        </w:rPr>
        <w:t xml:space="preserve">Cyprus was their first </w:t>
      </w:r>
      <w:r w:rsidRPr="004F10A0">
        <w:rPr>
          <w:rFonts w:asciiTheme="majorHAnsi" w:hAnsiTheme="majorHAnsi"/>
          <w:bCs/>
        </w:rPr>
        <w:lastRenderedPageBreak/>
        <w:t>port of call (13:4–12), perhaps because Barnabas came from there, but more likely because it was on the shipping route to Asia Minor (modern Turkey)</w:t>
      </w:r>
      <w:r w:rsidR="00D53885" w:rsidRPr="004F10A0">
        <w:rPr>
          <w:rFonts w:asciiTheme="majorHAnsi" w:hAnsiTheme="majorHAnsi"/>
          <w:bCs/>
        </w:rPr>
        <w:t xml:space="preserve">. Here we are introduced to </w:t>
      </w:r>
      <w:r w:rsidR="00D53885" w:rsidRPr="004F10A0">
        <w:rPr>
          <w:rFonts w:asciiTheme="majorHAnsi" w:hAnsiTheme="majorHAnsi"/>
          <w:bCs/>
          <w:i/>
          <w:iCs/>
        </w:rPr>
        <w:t>the sort of difficulties and opportunities they faced everywhere they went</w:t>
      </w:r>
      <w:r w:rsidR="00D53885" w:rsidRPr="004F10A0">
        <w:rPr>
          <w:rFonts w:asciiTheme="majorHAnsi" w:hAnsiTheme="majorHAnsi"/>
          <w:bCs/>
        </w:rPr>
        <w:t>.</w:t>
      </w:r>
    </w:p>
    <w:p w14:paraId="658EEAE4" w14:textId="5787C7AF" w:rsidR="002F3FF4" w:rsidRDefault="002F3FF4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More space is devoted to the ministry in Pisidian Antioch, because Luke provides </w:t>
      </w:r>
      <w:r w:rsidRPr="002F3FF4">
        <w:rPr>
          <w:rFonts w:asciiTheme="majorHAnsi" w:hAnsiTheme="majorHAnsi"/>
          <w:bCs/>
          <w:i/>
          <w:iCs/>
        </w:rPr>
        <w:t>a sample of the way Paul preached in synagogues to Jew</w:t>
      </w:r>
      <w:r w:rsidR="002C7979">
        <w:rPr>
          <w:rFonts w:asciiTheme="majorHAnsi" w:hAnsiTheme="majorHAnsi"/>
          <w:bCs/>
          <w:i/>
          <w:iCs/>
        </w:rPr>
        <w:t>ish audience</w:t>
      </w:r>
      <w:r>
        <w:rPr>
          <w:rFonts w:asciiTheme="majorHAnsi" w:hAnsiTheme="majorHAnsi"/>
          <w:bCs/>
          <w:i/>
          <w:iCs/>
        </w:rPr>
        <w:t xml:space="preserve">s </w:t>
      </w:r>
      <w:r>
        <w:rPr>
          <w:rFonts w:asciiTheme="majorHAnsi" w:hAnsiTheme="majorHAnsi"/>
          <w:bCs/>
        </w:rPr>
        <w:t>(13:13–31). The similarities to Peter’s preaching in 2:16–41 are notable, though Paul makes his own distinctive contribution (13:38–39).</w:t>
      </w:r>
    </w:p>
    <w:p w14:paraId="3D921401" w14:textId="21866752" w:rsidR="002F3FF4" w:rsidRDefault="002F3FF4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different responses of the Jews in 13:42–52 </w:t>
      </w:r>
      <w:r w:rsidR="002C7979">
        <w:rPr>
          <w:rFonts w:asciiTheme="majorHAnsi" w:hAnsiTheme="majorHAnsi"/>
          <w:bCs/>
        </w:rPr>
        <w:t xml:space="preserve">forced Paul and Barnabas to minister to Gentiles </w:t>
      </w:r>
      <w:r w:rsidR="002C7979" w:rsidRPr="002C7979">
        <w:rPr>
          <w:rFonts w:asciiTheme="majorHAnsi" w:hAnsiTheme="majorHAnsi"/>
          <w:bCs/>
          <w:i/>
          <w:iCs/>
        </w:rPr>
        <w:t>outside the synagogue</w:t>
      </w:r>
      <w:r w:rsidR="002C7979">
        <w:rPr>
          <w:rFonts w:asciiTheme="majorHAnsi" w:hAnsiTheme="majorHAnsi"/>
          <w:bCs/>
          <w:i/>
          <w:iCs/>
        </w:rPr>
        <w:t xml:space="preserve"> context</w:t>
      </w:r>
      <w:r w:rsidR="002C7979">
        <w:rPr>
          <w:rFonts w:asciiTheme="majorHAnsi" w:hAnsiTheme="majorHAnsi"/>
          <w:bCs/>
        </w:rPr>
        <w:t>, but they viewed this positively in terms of the fulfilment of Isaiah 49:6. This did not mean abandoning synagogue ministry absolutely, as 14:1–7</w:t>
      </w:r>
      <w:r w:rsidR="0020790E">
        <w:rPr>
          <w:rFonts w:asciiTheme="majorHAnsi" w:hAnsiTheme="majorHAnsi"/>
          <w:bCs/>
        </w:rPr>
        <w:t xml:space="preserve"> shows</w:t>
      </w:r>
      <w:r w:rsidR="002C7979">
        <w:rPr>
          <w:rFonts w:asciiTheme="majorHAnsi" w:hAnsiTheme="majorHAnsi"/>
          <w:bCs/>
        </w:rPr>
        <w:t>.</w:t>
      </w:r>
    </w:p>
    <w:p w14:paraId="3C3671EE" w14:textId="41765CE5" w:rsidR="005A38AE" w:rsidRDefault="005A38AE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Ministry in Lystra and </w:t>
      </w:r>
      <w:proofErr w:type="spellStart"/>
      <w:r>
        <w:rPr>
          <w:rFonts w:asciiTheme="majorHAnsi" w:hAnsiTheme="majorHAnsi"/>
          <w:bCs/>
        </w:rPr>
        <w:t>Derbe</w:t>
      </w:r>
      <w:proofErr w:type="spellEnd"/>
      <w:r>
        <w:rPr>
          <w:rFonts w:asciiTheme="majorHAnsi" w:hAnsiTheme="majorHAnsi"/>
          <w:bCs/>
        </w:rPr>
        <w:t xml:space="preserve"> was direct</w:t>
      </w:r>
      <w:r w:rsidR="00A35F80">
        <w:rPr>
          <w:rFonts w:asciiTheme="majorHAnsi" w:hAnsiTheme="majorHAnsi"/>
          <w:bCs/>
        </w:rPr>
        <w:t>ed</w:t>
      </w:r>
      <w:r>
        <w:rPr>
          <w:rFonts w:asciiTheme="majorHAnsi" w:hAnsiTheme="majorHAnsi"/>
          <w:bCs/>
        </w:rPr>
        <w:t xml:space="preserve"> to pagans with no synagogue involvement</w:t>
      </w:r>
      <w:r w:rsidR="00BD5D9A">
        <w:rPr>
          <w:rFonts w:asciiTheme="majorHAnsi" w:hAnsiTheme="majorHAnsi"/>
          <w:bCs/>
        </w:rPr>
        <w:t xml:space="preserve"> (14:1–20)</w:t>
      </w:r>
      <w:r>
        <w:rPr>
          <w:rFonts w:asciiTheme="majorHAnsi" w:hAnsiTheme="majorHAnsi"/>
          <w:bCs/>
        </w:rPr>
        <w:t>. When Paul healed a man who was lame from birth</w:t>
      </w:r>
      <w:r w:rsidR="00BD5D9A">
        <w:rPr>
          <w:rFonts w:asciiTheme="majorHAnsi" w:hAnsiTheme="majorHAnsi"/>
          <w:bCs/>
        </w:rPr>
        <w:t xml:space="preserve">, he and Barnabas were treated like gods. </w:t>
      </w:r>
      <w:r w:rsidR="00BD5D9A" w:rsidRPr="00BD5D9A">
        <w:rPr>
          <w:rFonts w:asciiTheme="majorHAnsi" w:hAnsiTheme="majorHAnsi"/>
          <w:bCs/>
          <w:i/>
          <w:iCs/>
        </w:rPr>
        <w:t>Paul could only begin to preach about the true and living God before Jewish opponents intervened to stop him</w:t>
      </w:r>
      <w:r w:rsidR="00BD5D9A">
        <w:rPr>
          <w:rFonts w:asciiTheme="majorHAnsi" w:hAnsiTheme="majorHAnsi"/>
          <w:bCs/>
        </w:rPr>
        <w:t xml:space="preserve">. His </w:t>
      </w:r>
      <w:r w:rsidR="001B6C20">
        <w:rPr>
          <w:rFonts w:asciiTheme="majorHAnsi" w:hAnsiTheme="majorHAnsi"/>
          <w:bCs/>
        </w:rPr>
        <w:t xml:space="preserve">creation-based </w:t>
      </w:r>
      <w:r w:rsidR="00BD5D9A">
        <w:rPr>
          <w:rFonts w:asciiTheme="majorHAnsi" w:hAnsiTheme="majorHAnsi"/>
          <w:bCs/>
        </w:rPr>
        <w:t>message anticipated his preaching in</w:t>
      </w:r>
      <w:r w:rsidR="001B6C20">
        <w:rPr>
          <w:rFonts w:asciiTheme="majorHAnsi" w:hAnsiTheme="majorHAnsi"/>
          <w:bCs/>
        </w:rPr>
        <w:t xml:space="preserve"> Athens</w:t>
      </w:r>
      <w:r w:rsidR="00BD5D9A">
        <w:rPr>
          <w:rFonts w:asciiTheme="majorHAnsi" w:hAnsiTheme="majorHAnsi"/>
          <w:bCs/>
        </w:rPr>
        <w:t xml:space="preserve"> </w:t>
      </w:r>
      <w:r w:rsidR="001B6C20">
        <w:rPr>
          <w:rFonts w:asciiTheme="majorHAnsi" w:hAnsiTheme="majorHAnsi"/>
          <w:bCs/>
        </w:rPr>
        <w:t>(</w:t>
      </w:r>
      <w:r w:rsidR="00BD5D9A">
        <w:rPr>
          <w:rFonts w:asciiTheme="majorHAnsi" w:hAnsiTheme="majorHAnsi"/>
          <w:bCs/>
        </w:rPr>
        <w:t>17:22–31</w:t>
      </w:r>
      <w:r w:rsidR="001B6C20">
        <w:rPr>
          <w:rFonts w:asciiTheme="majorHAnsi" w:hAnsiTheme="majorHAnsi"/>
          <w:bCs/>
        </w:rPr>
        <w:t>)</w:t>
      </w:r>
      <w:r w:rsidR="00BD5D9A">
        <w:rPr>
          <w:rFonts w:asciiTheme="majorHAnsi" w:hAnsiTheme="majorHAnsi"/>
          <w:bCs/>
        </w:rPr>
        <w:t>.</w:t>
      </w:r>
    </w:p>
    <w:p w14:paraId="74D68FD6" w14:textId="00EF7DC7" w:rsidR="00812DB3" w:rsidRDefault="00812DB3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return of the missionaries to their home base in Antioch involved </w:t>
      </w:r>
      <w:r>
        <w:rPr>
          <w:rFonts w:asciiTheme="majorHAnsi" w:hAnsiTheme="majorHAnsi"/>
          <w:bCs/>
          <w:i/>
          <w:iCs/>
        </w:rPr>
        <w:t xml:space="preserve">revisiting the new churches, appointing elders, exhorting the new believers to stand firm in the face of persecution, and reporting back to those who had been praying for them </w:t>
      </w:r>
      <w:r>
        <w:rPr>
          <w:rFonts w:asciiTheme="majorHAnsi" w:hAnsiTheme="majorHAnsi"/>
          <w:bCs/>
        </w:rPr>
        <w:t>(14:21–28).</w:t>
      </w:r>
    </w:p>
    <w:p w14:paraId="7EB8FAAE" w14:textId="60296AB9" w:rsidR="00812DB3" w:rsidRDefault="00812DB3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surprising success of the Gentile mission provoked ‘certain people from Judea’ to insist that </w:t>
      </w:r>
      <w:r>
        <w:rPr>
          <w:rFonts w:asciiTheme="majorHAnsi" w:hAnsiTheme="majorHAnsi"/>
          <w:bCs/>
          <w:i/>
          <w:iCs/>
        </w:rPr>
        <w:t>Gentile converts must be circumcised and required to keep the law of Moses’</w:t>
      </w:r>
      <w:r>
        <w:rPr>
          <w:rFonts w:asciiTheme="majorHAnsi" w:hAnsiTheme="majorHAnsi"/>
          <w:bCs/>
        </w:rPr>
        <w:t xml:space="preserve"> (15:1-5). This massive threat to the truth of the gospel and the </w:t>
      </w:r>
      <w:r w:rsidR="001029FB">
        <w:rPr>
          <w:rFonts w:asciiTheme="majorHAnsi" w:hAnsiTheme="majorHAnsi"/>
          <w:bCs/>
        </w:rPr>
        <w:t>unity</w:t>
      </w:r>
      <w:r>
        <w:rPr>
          <w:rFonts w:asciiTheme="majorHAnsi" w:hAnsiTheme="majorHAnsi"/>
          <w:bCs/>
        </w:rPr>
        <w:t xml:space="preserve"> of churches necessitated </w:t>
      </w:r>
      <w:r>
        <w:rPr>
          <w:rFonts w:asciiTheme="majorHAnsi" w:hAnsiTheme="majorHAnsi"/>
          <w:bCs/>
          <w:i/>
          <w:iCs/>
        </w:rPr>
        <w:t>the first international conference of Christian leaders in Jerusalem</w:t>
      </w:r>
      <w:r>
        <w:rPr>
          <w:rFonts w:asciiTheme="majorHAnsi" w:hAnsiTheme="majorHAnsi"/>
          <w:bCs/>
        </w:rPr>
        <w:t xml:space="preserve"> (15:6–21):</w:t>
      </w:r>
    </w:p>
    <w:p w14:paraId="55888842" w14:textId="4649702D" w:rsidR="00812DB3" w:rsidRDefault="00812DB3" w:rsidP="00812DB3">
      <w:pPr>
        <w:pStyle w:val="ListParagraph"/>
        <w:numPr>
          <w:ilvl w:val="0"/>
          <w:numId w:val="19"/>
        </w:numPr>
        <w:spacing w:after="240"/>
        <w:ind w:left="993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Peter explained why he had changed his mind on this issue (vv. 6–11</w:t>
      </w:r>
      <w:r w:rsidR="0070633F">
        <w:rPr>
          <w:rFonts w:asciiTheme="majorHAnsi" w:hAnsiTheme="majorHAnsi"/>
          <w:bCs/>
        </w:rPr>
        <w:t>)</w:t>
      </w:r>
      <w:r>
        <w:rPr>
          <w:rFonts w:asciiTheme="majorHAnsi" w:hAnsiTheme="majorHAnsi"/>
          <w:bCs/>
        </w:rPr>
        <w:t>;</w:t>
      </w:r>
    </w:p>
    <w:p w14:paraId="22A2C6DF" w14:textId="02AA846E" w:rsidR="00812DB3" w:rsidRDefault="00812DB3" w:rsidP="00812DB3">
      <w:pPr>
        <w:pStyle w:val="ListParagraph"/>
        <w:numPr>
          <w:ilvl w:val="0"/>
          <w:numId w:val="19"/>
        </w:numPr>
        <w:spacing w:after="240"/>
        <w:ind w:left="993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Paul and Barnabas told about </w:t>
      </w:r>
      <w:r w:rsidR="0070633F">
        <w:rPr>
          <w:rFonts w:asciiTheme="majorHAnsi" w:hAnsiTheme="majorHAnsi"/>
          <w:bCs/>
        </w:rPr>
        <w:t>God’s</w:t>
      </w:r>
      <w:r>
        <w:rPr>
          <w:rFonts w:asciiTheme="majorHAnsi" w:hAnsiTheme="majorHAnsi"/>
          <w:bCs/>
        </w:rPr>
        <w:t xml:space="preserve"> confirming signs and wonders (v. 12);</w:t>
      </w:r>
    </w:p>
    <w:p w14:paraId="5DF5D057" w14:textId="563A1A8B" w:rsidR="00812DB3" w:rsidRDefault="00812DB3" w:rsidP="00812DB3">
      <w:pPr>
        <w:pStyle w:val="ListParagraph"/>
        <w:numPr>
          <w:ilvl w:val="0"/>
          <w:numId w:val="19"/>
        </w:numPr>
        <w:spacing w:after="240"/>
        <w:ind w:left="993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James proposed a solution based on Amos 9:11–12 (vv. 13–21).</w:t>
      </w:r>
    </w:p>
    <w:p w14:paraId="5A6E5D5E" w14:textId="5E3CEB58" w:rsidR="00812DB3" w:rsidRDefault="00812DB3" w:rsidP="00A51D1D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Chosen representatives took a letter from the conference to the Gentile churches and explained its meaning, </w:t>
      </w:r>
      <w:r w:rsidRPr="00812DB3">
        <w:rPr>
          <w:rFonts w:asciiTheme="majorHAnsi" w:hAnsiTheme="majorHAnsi"/>
          <w:bCs/>
          <w:i/>
          <w:iCs/>
        </w:rPr>
        <w:t>encouraging them all</w:t>
      </w:r>
      <w:r>
        <w:rPr>
          <w:rFonts w:asciiTheme="majorHAnsi" w:hAnsiTheme="majorHAnsi"/>
          <w:bCs/>
        </w:rPr>
        <w:t xml:space="preserve"> (15:22–35).</w:t>
      </w:r>
    </w:p>
    <w:p w14:paraId="621D6F66" w14:textId="336A24A0" w:rsidR="001A10C4" w:rsidRPr="00282274" w:rsidRDefault="00C20DFE" w:rsidP="00C20DFE">
      <w:pPr>
        <w:pStyle w:val="ListParagraph"/>
        <w:spacing w:after="240"/>
        <w:ind w:left="0"/>
        <w:contextualSpacing w:val="0"/>
        <w:jc w:val="both"/>
        <w:rPr>
          <w:rFonts w:asciiTheme="majorHAnsi" w:hAnsiTheme="majorHAnsi"/>
          <w:b/>
        </w:rPr>
      </w:pPr>
      <w:r w:rsidRPr="00282274">
        <w:rPr>
          <w:rFonts w:asciiTheme="majorHAnsi" w:hAnsiTheme="majorHAnsi"/>
          <w:b/>
        </w:rPr>
        <w:t>15:36 – 18:22</w:t>
      </w:r>
      <w:r w:rsidRPr="00282274">
        <w:rPr>
          <w:rFonts w:asciiTheme="majorHAnsi" w:hAnsiTheme="majorHAnsi"/>
          <w:b/>
        </w:rPr>
        <w:tab/>
        <w:t>The word goes to Europe</w:t>
      </w:r>
    </w:p>
    <w:p w14:paraId="0A0BD0E4" w14:textId="0EABF8F3" w:rsidR="00C20DFE" w:rsidRDefault="00C20DFE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Paul’s second missionary journey began with a sad </w:t>
      </w:r>
      <w:r w:rsidR="008502A5">
        <w:rPr>
          <w:rFonts w:asciiTheme="majorHAnsi" w:hAnsiTheme="majorHAnsi"/>
          <w:bCs/>
        </w:rPr>
        <w:t>separation from</w:t>
      </w:r>
      <w:r>
        <w:rPr>
          <w:rFonts w:asciiTheme="majorHAnsi" w:hAnsiTheme="majorHAnsi"/>
          <w:bCs/>
        </w:rPr>
        <w:t xml:space="preserve"> Barnabas (15:36–41). But </w:t>
      </w:r>
      <w:r>
        <w:rPr>
          <w:rFonts w:asciiTheme="majorHAnsi" w:hAnsiTheme="majorHAnsi"/>
          <w:bCs/>
          <w:i/>
          <w:iCs/>
        </w:rPr>
        <w:t>two mission teams were formed,</w:t>
      </w:r>
      <w:r>
        <w:rPr>
          <w:rFonts w:asciiTheme="majorHAnsi" w:hAnsiTheme="majorHAnsi"/>
          <w:bCs/>
        </w:rPr>
        <w:t xml:space="preserve"> because Paul established a new partnership with Silas and Timothy (16:1–5).</w:t>
      </w:r>
    </w:p>
    <w:p w14:paraId="00EA00E5" w14:textId="2E6BF323" w:rsidR="00C20DFE" w:rsidRDefault="00C20DFE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As Paul and his new team headed north through modern Turkey, they were ‘kept by the Holy Spirit from preaching the word’ until they came to Troas and </w:t>
      </w:r>
      <w:r>
        <w:rPr>
          <w:rFonts w:asciiTheme="majorHAnsi" w:hAnsiTheme="majorHAnsi"/>
          <w:bCs/>
        </w:rPr>
        <w:lastRenderedPageBreak/>
        <w:t xml:space="preserve">received </w:t>
      </w:r>
      <w:r>
        <w:rPr>
          <w:rFonts w:asciiTheme="majorHAnsi" w:hAnsiTheme="majorHAnsi"/>
          <w:bCs/>
          <w:i/>
          <w:iCs/>
        </w:rPr>
        <w:t>the extraordinary vision encouraging them to cross the Aegean Sea and begin a new work in Macedonia</w:t>
      </w:r>
      <w:r>
        <w:rPr>
          <w:rFonts w:asciiTheme="majorHAnsi" w:hAnsiTheme="majorHAnsi"/>
          <w:bCs/>
        </w:rPr>
        <w:t xml:space="preserve"> (16:6–10).</w:t>
      </w:r>
    </w:p>
    <w:p w14:paraId="7E5B5763" w14:textId="4F89DBBF" w:rsidR="008502A5" w:rsidRDefault="008502A5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founding of the church in Philippi is told with </w:t>
      </w:r>
      <w:r w:rsidRPr="008502A5">
        <w:rPr>
          <w:rFonts w:asciiTheme="majorHAnsi" w:hAnsiTheme="majorHAnsi"/>
          <w:bCs/>
          <w:i/>
          <w:iCs/>
        </w:rPr>
        <w:t xml:space="preserve">three conversion cameos: </w:t>
      </w:r>
      <w:r>
        <w:rPr>
          <w:rFonts w:asciiTheme="majorHAnsi" w:hAnsiTheme="majorHAnsi"/>
          <w:bCs/>
        </w:rPr>
        <w:t>Lydia ‘the worshipper of God’ (16:13–15); the slave girl who was a fortune teller (16:16–18); the jailer and his family (16:19–34). The concluding paragraphs reveal something of the complexity of the political situation for Paul and the earliest believers</w:t>
      </w:r>
      <w:r w:rsidR="00E1248A">
        <w:rPr>
          <w:rFonts w:asciiTheme="majorHAnsi" w:hAnsiTheme="majorHAnsi"/>
          <w:bCs/>
        </w:rPr>
        <w:t xml:space="preserve"> in the Roman Empire</w:t>
      </w:r>
      <w:r>
        <w:rPr>
          <w:rFonts w:asciiTheme="majorHAnsi" w:hAnsiTheme="majorHAnsi"/>
          <w:bCs/>
        </w:rPr>
        <w:t xml:space="preserve"> (16:35–40).</w:t>
      </w:r>
    </w:p>
    <w:p w14:paraId="3E82B520" w14:textId="68C27913" w:rsidR="008502A5" w:rsidRDefault="008502A5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Paul and his team began their ministry in Thessalonica </w:t>
      </w:r>
      <w:r>
        <w:rPr>
          <w:rFonts w:asciiTheme="majorHAnsi" w:hAnsiTheme="majorHAnsi"/>
          <w:bCs/>
          <w:i/>
          <w:iCs/>
        </w:rPr>
        <w:t>in the synagogue</w:t>
      </w:r>
      <w:r>
        <w:rPr>
          <w:rFonts w:asciiTheme="majorHAnsi" w:hAnsiTheme="majorHAnsi"/>
          <w:bCs/>
        </w:rPr>
        <w:t>, where they had mixed results (17:1–9; compare 13:42–48). But their reception in Berea was different, until some Thessalonian Jews intervened (17:10–15).</w:t>
      </w:r>
    </w:p>
    <w:p w14:paraId="07ABBB60" w14:textId="145AC8E3" w:rsidR="00E1248A" w:rsidRDefault="00E1248A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Luke gives an extensive report of the mission to Athens, because of the importance of the situation, and provides </w:t>
      </w:r>
      <w:r>
        <w:rPr>
          <w:rFonts w:asciiTheme="majorHAnsi" w:hAnsiTheme="majorHAnsi"/>
          <w:bCs/>
          <w:i/>
          <w:iCs/>
        </w:rPr>
        <w:t>a sample of how Paul preached to educated pagans</w:t>
      </w:r>
      <w:r>
        <w:rPr>
          <w:rFonts w:asciiTheme="majorHAnsi" w:hAnsiTheme="majorHAnsi"/>
          <w:bCs/>
        </w:rPr>
        <w:t xml:space="preserve"> (17:16–33).</w:t>
      </w:r>
    </w:p>
    <w:p w14:paraId="79D96A34" w14:textId="1EEDD937" w:rsidR="00E1248A" w:rsidRDefault="00E1248A" w:rsidP="00C20DFE">
      <w:pPr>
        <w:pStyle w:val="ListParagraph"/>
        <w:numPr>
          <w:ilvl w:val="0"/>
          <w:numId w:val="20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planting of the gospel in Corinth is also told with much detail, because of </w:t>
      </w:r>
      <w:r w:rsidRPr="00E1248A">
        <w:rPr>
          <w:rFonts w:asciiTheme="majorHAnsi" w:hAnsiTheme="majorHAnsi"/>
          <w:bCs/>
          <w:i/>
          <w:iCs/>
        </w:rPr>
        <w:t>the ongoing significance of this church</w:t>
      </w:r>
      <w:r w:rsidRPr="00E1248A">
        <w:rPr>
          <w:rFonts w:asciiTheme="majorHAnsi" w:hAnsiTheme="majorHAnsi"/>
          <w:bCs/>
        </w:rPr>
        <w:t>: Paul preached in the synagogue with</w:t>
      </w:r>
      <w:r>
        <w:rPr>
          <w:rFonts w:asciiTheme="majorHAnsi" w:hAnsiTheme="majorHAnsi"/>
          <w:bCs/>
        </w:rPr>
        <w:t xml:space="preserve"> Aquila and Priscilla (18:1–6); he founded a church next door with many converts (18:7–11); he was brought to judgment by Jewish opponents, but </w:t>
      </w:r>
      <w:r w:rsidR="00CD34A6">
        <w:rPr>
          <w:rFonts w:asciiTheme="majorHAnsi" w:hAnsiTheme="majorHAnsi"/>
          <w:bCs/>
        </w:rPr>
        <w:t xml:space="preserve">he was </w:t>
      </w:r>
      <w:r>
        <w:rPr>
          <w:rFonts w:asciiTheme="majorHAnsi" w:hAnsiTheme="majorHAnsi"/>
          <w:bCs/>
        </w:rPr>
        <w:t>released by the proconsul (18</w:t>
      </w:r>
      <w:r w:rsidR="003301EE">
        <w:rPr>
          <w:rFonts w:asciiTheme="majorHAnsi" w:hAnsiTheme="majorHAnsi"/>
          <w:bCs/>
        </w:rPr>
        <w:t>:</w:t>
      </w:r>
      <w:r>
        <w:rPr>
          <w:rFonts w:asciiTheme="majorHAnsi" w:hAnsiTheme="majorHAnsi"/>
          <w:bCs/>
        </w:rPr>
        <w:t>12</w:t>
      </w:r>
      <w:r>
        <w:rPr>
          <w:rFonts w:asciiTheme="majorHAnsi" w:hAnsiTheme="majorHAnsi"/>
          <w:bCs/>
        </w:rPr>
        <w:softHyphen/>
        <w:t>17).</w:t>
      </w:r>
    </w:p>
    <w:p w14:paraId="00E30A26" w14:textId="524918DC" w:rsidR="003301EE" w:rsidRPr="00282274" w:rsidRDefault="003301EE" w:rsidP="003301EE">
      <w:pPr>
        <w:pStyle w:val="ListParagraph"/>
        <w:spacing w:after="240"/>
        <w:ind w:left="0"/>
        <w:contextualSpacing w:val="0"/>
        <w:jc w:val="both"/>
        <w:rPr>
          <w:rFonts w:asciiTheme="majorHAnsi" w:hAnsiTheme="majorHAnsi"/>
          <w:b/>
        </w:rPr>
      </w:pPr>
      <w:r w:rsidRPr="00282274">
        <w:rPr>
          <w:rFonts w:asciiTheme="majorHAnsi" w:hAnsiTheme="majorHAnsi"/>
          <w:b/>
        </w:rPr>
        <w:t>18:23 – 19:41</w:t>
      </w:r>
      <w:r w:rsidRPr="00282274">
        <w:rPr>
          <w:rFonts w:asciiTheme="majorHAnsi" w:hAnsiTheme="majorHAnsi"/>
          <w:b/>
        </w:rPr>
        <w:tab/>
        <w:t>The word in Ephesus</w:t>
      </w:r>
    </w:p>
    <w:p w14:paraId="613FFE6C" w14:textId="77777777" w:rsidR="003301EE" w:rsidRDefault="003301EE" w:rsidP="003301EE">
      <w:pPr>
        <w:pStyle w:val="ListParagraph"/>
        <w:numPr>
          <w:ilvl w:val="0"/>
          <w:numId w:val="21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Paul returned to Jerusalem via Ephesus, where he began a ministry in the synagogue and expressed </w:t>
      </w:r>
      <w:r w:rsidRPr="003301EE">
        <w:rPr>
          <w:rFonts w:asciiTheme="majorHAnsi" w:hAnsiTheme="majorHAnsi"/>
          <w:bCs/>
          <w:i/>
          <w:iCs/>
        </w:rPr>
        <w:t>his intention to return</w:t>
      </w:r>
      <w:r>
        <w:rPr>
          <w:rFonts w:asciiTheme="majorHAnsi" w:hAnsiTheme="majorHAnsi"/>
          <w:bCs/>
        </w:rPr>
        <w:t xml:space="preserve"> (18:18–22). After spending time in Jerusalem, he went to Antioch in Syria again, and then he </w:t>
      </w:r>
      <w:r>
        <w:rPr>
          <w:rFonts w:asciiTheme="majorHAnsi" w:hAnsiTheme="majorHAnsi"/>
          <w:bCs/>
          <w:i/>
          <w:iCs/>
        </w:rPr>
        <w:t>revisited the churches he founded on his first journey</w:t>
      </w:r>
      <w:r>
        <w:rPr>
          <w:rFonts w:asciiTheme="majorHAnsi" w:hAnsiTheme="majorHAnsi"/>
          <w:bCs/>
        </w:rPr>
        <w:t xml:space="preserve"> (18:23).</w:t>
      </w:r>
    </w:p>
    <w:p w14:paraId="1D815F2F" w14:textId="6F106B18" w:rsidR="003301EE" w:rsidRDefault="003301EE" w:rsidP="003301EE">
      <w:pPr>
        <w:pStyle w:val="ListParagraph"/>
        <w:numPr>
          <w:ilvl w:val="0"/>
          <w:numId w:val="21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 w:rsidRPr="003301EE">
        <w:rPr>
          <w:rFonts w:asciiTheme="majorHAnsi" w:hAnsiTheme="majorHAnsi"/>
          <w:bCs/>
        </w:rPr>
        <w:t xml:space="preserve">Meanwhile, Priscilla and Aquila were ministering to </w:t>
      </w:r>
      <w:r w:rsidRPr="003301EE">
        <w:rPr>
          <w:rFonts w:asciiTheme="majorHAnsi" w:hAnsiTheme="majorHAnsi"/>
          <w:bCs/>
          <w:i/>
          <w:iCs/>
        </w:rPr>
        <w:t>Apollos</w:t>
      </w:r>
      <w:r w:rsidRPr="00574FCA">
        <w:rPr>
          <w:rFonts w:asciiTheme="majorHAnsi" w:hAnsiTheme="majorHAnsi"/>
          <w:bCs/>
        </w:rPr>
        <w:t xml:space="preserve"> in Ephesus</w:t>
      </w:r>
      <w:r w:rsidRPr="003301EE">
        <w:rPr>
          <w:rFonts w:asciiTheme="majorHAnsi" w:hAnsiTheme="majorHAnsi"/>
          <w:bCs/>
        </w:rPr>
        <w:t>, who became a significant leader in the early Christian movement (18:24–28; see 1 Cor. 1:12). Acts is about nurture and training, not simply evangelism!</w:t>
      </w:r>
    </w:p>
    <w:p w14:paraId="4EB88728" w14:textId="0FE7CFE8" w:rsidR="00DE2E91" w:rsidRDefault="009B1404" w:rsidP="00DE2E91">
      <w:pPr>
        <w:pStyle w:val="ListParagraph"/>
        <w:numPr>
          <w:ilvl w:val="0"/>
          <w:numId w:val="21"/>
        </w:numPr>
        <w:spacing w:after="240"/>
        <w:ind w:left="709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Luke gives a lengthy report of Paul’s ministry in Ephesus and adds Paul’s farewell address to the elders in 20:13–38. Ephesus was a significant city and Paul’s </w:t>
      </w:r>
      <w:r>
        <w:rPr>
          <w:rFonts w:asciiTheme="majorHAnsi" w:hAnsiTheme="majorHAnsi"/>
          <w:bCs/>
          <w:i/>
          <w:iCs/>
        </w:rPr>
        <w:t>final opportunity to preach as a free man.</w:t>
      </w:r>
      <w:r>
        <w:rPr>
          <w:rFonts w:asciiTheme="majorHAnsi" w:hAnsiTheme="majorHAnsi"/>
          <w:bCs/>
        </w:rPr>
        <w:t xml:space="preserve"> Luke describes </w:t>
      </w:r>
      <w:r w:rsidR="00E742B8">
        <w:rPr>
          <w:rFonts w:asciiTheme="majorHAnsi" w:hAnsiTheme="majorHAnsi"/>
          <w:bCs/>
        </w:rPr>
        <w:t>hi</w:t>
      </w:r>
      <w:r>
        <w:rPr>
          <w:rFonts w:asciiTheme="majorHAnsi" w:hAnsiTheme="majorHAnsi"/>
          <w:bCs/>
        </w:rPr>
        <w:t xml:space="preserve">s ministry to </w:t>
      </w:r>
      <w:r w:rsidR="00E742B8">
        <w:rPr>
          <w:rFonts w:asciiTheme="majorHAnsi" w:hAnsiTheme="majorHAnsi"/>
          <w:bCs/>
        </w:rPr>
        <w:t>some</w:t>
      </w:r>
      <w:r>
        <w:rPr>
          <w:rFonts w:asciiTheme="majorHAnsi" w:hAnsiTheme="majorHAnsi"/>
          <w:bCs/>
        </w:rPr>
        <w:t xml:space="preserve"> disciples of John the Baptist (19:1–7), his </w:t>
      </w:r>
      <w:r w:rsidR="0030580F">
        <w:rPr>
          <w:rFonts w:asciiTheme="majorHAnsi" w:hAnsiTheme="majorHAnsi"/>
          <w:bCs/>
        </w:rPr>
        <w:t>teaching</w:t>
      </w:r>
      <w:r>
        <w:rPr>
          <w:rFonts w:asciiTheme="majorHAnsi" w:hAnsiTheme="majorHAnsi"/>
          <w:bCs/>
        </w:rPr>
        <w:t xml:space="preserve"> in the synagogue and in a hired lecture hall (19:8–10), miraculous events (19:11–22), and a near–death experience (19:23–41).</w:t>
      </w:r>
    </w:p>
    <w:p w14:paraId="4B1FB492" w14:textId="760B02FC" w:rsidR="00282274" w:rsidRDefault="00057F0D" w:rsidP="00282274">
      <w:pPr>
        <w:pStyle w:val="ListParagraph"/>
        <w:spacing w:after="240"/>
        <w:ind w:left="0"/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5.</w:t>
      </w:r>
      <w:r>
        <w:rPr>
          <w:rFonts w:asciiTheme="majorHAnsi" w:hAnsiTheme="majorHAnsi"/>
          <w:b/>
          <w:sz w:val="28"/>
          <w:szCs w:val="28"/>
        </w:rPr>
        <w:tab/>
      </w:r>
      <w:r w:rsidR="00282274" w:rsidRPr="00282274">
        <w:rPr>
          <w:rFonts w:asciiTheme="majorHAnsi" w:hAnsiTheme="majorHAnsi"/>
          <w:b/>
          <w:sz w:val="28"/>
          <w:szCs w:val="28"/>
        </w:rPr>
        <w:t>The problem of then and now</w:t>
      </w:r>
    </w:p>
    <w:p w14:paraId="14D86F7F" w14:textId="47C85776" w:rsidR="00282274" w:rsidRPr="00282274" w:rsidRDefault="00282274" w:rsidP="00282274">
      <w:pPr>
        <w:pStyle w:val="ListParagraph"/>
        <w:spacing w:after="240"/>
        <w:ind w:left="0"/>
        <w:contextualSpacing w:val="0"/>
        <w:jc w:val="both"/>
        <w:rPr>
          <w:rFonts w:asciiTheme="majorHAnsi" w:hAnsiTheme="majorHAnsi" w:cstheme="majorHAnsi"/>
          <w:bCs/>
        </w:rPr>
      </w:pPr>
      <w:r w:rsidRPr="00282274">
        <w:rPr>
          <w:rFonts w:asciiTheme="majorHAnsi" w:hAnsiTheme="majorHAnsi" w:cstheme="majorHAnsi"/>
          <w:bCs/>
        </w:rPr>
        <w:t xml:space="preserve">As we seek to interpret and apply biblical narratives, we need </w:t>
      </w:r>
      <w:r w:rsidRPr="00282274">
        <w:rPr>
          <w:rStyle w:val="CharacterStyle1"/>
          <w:rFonts w:asciiTheme="majorHAnsi" w:hAnsiTheme="majorHAnsi" w:cstheme="majorHAnsi"/>
        </w:rPr>
        <w:t xml:space="preserve">differentiate what is </w:t>
      </w:r>
      <w:r w:rsidRPr="00282274">
        <w:rPr>
          <w:rStyle w:val="CharacterStyle1"/>
          <w:rFonts w:asciiTheme="majorHAnsi" w:hAnsiTheme="majorHAnsi" w:cstheme="majorHAnsi"/>
          <w:b/>
        </w:rPr>
        <w:t>descriptive</w:t>
      </w:r>
      <w:r w:rsidRPr="00282274">
        <w:rPr>
          <w:rStyle w:val="CharacterStyle1"/>
          <w:rFonts w:asciiTheme="majorHAnsi" w:hAnsiTheme="majorHAnsi" w:cstheme="majorHAnsi"/>
        </w:rPr>
        <w:t xml:space="preserve"> (e.g. Acts 2:1–4), </w:t>
      </w:r>
      <w:r>
        <w:rPr>
          <w:rStyle w:val="CharacterStyle1"/>
          <w:rFonts w:asciiTheme="majorHAnsi" w:hAnsiTheme="majorHAnsi" w:cstheme="majorHAnsi"/>
        </w:rPr>
        <w:t xml:space="preserve">from </w:t>
      </w:r>
      <w:r w:rsidRPr="00282274">
        <w:rPr>
          <w:rStyle w:val="CharacterStyle1"/>
          <w:rFonts w:asciiTheme="majorHAnsi" w:hAnsiTheme="majorHAnsi" w:cstheme="majorHAnsi"/>
        </w:rPr>
        <w:t xml:space="preserve">what is </w:t>
      </w:r>
      <w:r w:rsidRPr="00282274">
        <w:rPr>
          <w:rStyle w:val="CharacterStyle1"/>
          <w:rFonts w:asciiTheme="majorHAnsi" w:hAnsiTheme="majorHAnsi" w:cstheme="majorHAnsi"/>
          <w:b/>
        </w:rPr>
        <w:t>prescriptive</w:t>
      </w:r>
      <w:r>
        <w:rPr>
          <w:rStyle w:val="CharacterStyle1"/>
          <w:rFonts w:asciiTheme="majorHAnsi" w:hAnsiTheme="majorHAnsi" w:cstheme="majorHAnsi"/>
          <w:b/>
        </w:rPr>
        <w:t xml:space="preserve"> </w:t>
      </w:r>
      <w:r>
        <w:rPr>
          <w:rStyle w:val="CharacterStyle1"/>
          <w:rFonts w:asciiTheme="majorHAnsi" w:hAnsiTheme="majorHAnsi" w:cstheme="majorHAnsi"/>
          <w:bCs/>
        </w:rPr>
        <w:t>(e.g. Acts 2:38–39)</w:t>
      </w:r>
      <w:r w:rsidRPr="00282274">
        <w:rPr>
          <w:rStyle w:val="CharacterStyle1"/>
          <w:rFonts w:asciiTheme="majorHAnsi" w:hAnsiTheme="majorHAnsi" w:cstheme="majorHAnsi"/>
          <w:b/>
          <w:bCs/>
        </w:rPr>
        <w:t>,</w:t>
      </w:r>
      <w:r w:rsidRPr="00282274">
        <w:rPr>
          <w:rStyle w:val="CharacterStyle1"/>
          <w:rFonts w:asciiTheme="majorHAnsi" w:hAnsiTheme="majorHAnsi" w:cstheme="majorHAnsi"/>
        </w:rPr>
        <w:t xml:space="preserve"> and what is an encouraging </w:t>
      </w:r>
      <w:r w:rsidRPr="00282274">
        <w:rPr>
          <w:rStyle w:val="CharacterStyle1"/>
          <w:rFonts w:asciiTheme="majorHAnsi" w:hAnsiTheme="majorHAnsi" w:cstheme="majorHAnsi"/>
          <w:b/>
        </w:rPr>
        <w:t xml:space="preserve">model </w:t>
      </w:r>
      <w:r w:rsidRPr="00282274">
        <w:rPr>
          <w:rStyle w:val="CharacterStyle1"/>
          <w:rFonts w:asciiTheme="majorHAnsi" w:hAnsiTheme="majorHAnsi" w:cstheme="majorHAnsi"/>
          <w:bCs/>
        </w:rPr>
        <w:t>(e.g. Acts 4:32–37) or</w:t>
      </w:r>
      <w:r>
        <w:rPr>
          <w:rStyle w:val="CharacterStyle1"/>
          <w:rFonts w:asciiTheme="majorHAnsi" w:hAnsiTheme="majorHAnsi" w:cstheme="majorHAnsi"/>
          <w:bCs/>
        </w:rPr>
        <w:t xml:space="preserve"> a</w:t>
      </w:r>
      <w:r w:rsidRPr="00282274">
        <w:rPr>
          <w:rStyle w:val="CharacterStyle1"/>
          <w:rFonts w:asciiTheme="majorHAnsi" w:hAnsiTheme="majorHAnsi" w:cstheme="majorHAnsi"/>
          <w:bCs/>
        </w:rPr>
        <w:t xml:space="preserve"> </w:t>
      </w:r>
      <w:r>
        <w:rPr>
          <w:rStyle w:val="CharacterStyle1"/>
          <w:rFonts w:asciiTheme="majorHAnsi" w:hAnsiTheme="majorHAnsi" w:cstheme="majorHAnsi"/>
          <w:b/>
        </w:rPr>
        <w:t>warning</w:t>
      </w:r>
      <w:r>
        <w:rPr>
          <w:rStyle w:val="CharacterStyle1"/>
          <w:rFonts w:asciiTheme="majorHAnsi" w:hAnsiTheme="majorHAnsi" w:cstheme="majorHAnsi"/>
          <w:bCs/>
        </w:rPr>
        <w:t xml:space="preserve"> (Acts 5:1–11).</w:t>
      </w:r>
      <w:r w:rsidR="00153B9B">
        <w:rPr>
          <w:rStyle w:val="CharacterStyle1"/>
          <w:rFonts w:asciiTheme="majorHAnsi" w:hAnsiTheme="majorHAnsi" w:cstheme="majorHAnsi"/>
          <w:bCs/>
        </w:rPr>
        <w:t xml:space="preserve"> But descriptive passages may have theological and pastoral implications.</w:t>
      </w:r>
    </w:p>
    <w:sectPr w:rsidR="00282274" w:rsidRPr="00282274" w:rsidSect="00581FC4">
      <w:headerReference w:type="default" r:id="rId7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5336" w14:textId="77777777" w:rsidR="00CB50CF" w:rsidRDefault="00CB50CF">
      <w:r>
        <w:separator/>
      </w:r>
    </w:p>
  </w:endnote>
  <w:endnote w:type="continuationSeparator" w:id="0">
    <w:p w14:paraId="4A092804" w14:textId="77777777" w:rsidR="00CB50CF" w:rsidRDefault="00C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1F9B" w14:textId="77777777" w:rsidR="00CB50CF" w:rsidRDefault="00CB50CF">
      <w:r>
        <w:separator/>
      </w:r>
    </w:p>
  </w:footnote>
  <w:footnote w:type="continuationSeparator" w:id="0">
    <w:p w14:paraId="3228D1CE" w14:textId="77777777" w:rsidR="00CB50CF" w:rsidRDefault="00CB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1565" w14:textId="77777777" w:rsidR="00157441" w:rsidRPr="008812EB" w:rsidRDefault="00157441" w:rsidP="00581FC4">
    <w:pPr>
      <w:pStyle w:val="Header"/>
      <w:tabs>
        <w:tab w:val="left" w:pos="8080"/>
      </w:tabs>
      <w:rPr>
        <w:rFonts w:asciiTheme="majorHAnsi" w:hAnsiTheme="majorHAnsi"/>
        <w:sz w:val="20"/>
      </w:rPr>
    </w:pPr>
    <w:r w:rsidRPr="008812EB">
      <w:rPr>
        <w:rFonts w:asciiTheme="majorHAnsi" w:hAnsiTheme="majorHAnsi"/>
        <w:i/>
        <w:sz w:val="20"/>
      </w:rPr>
      <w:t>Introducing the Acts of the Apostles</w:t>
    </w:r>
    <w:r w:rsidRPr="008812EB">
      <w:rPr>
        <w:rFonts w:asciiTheme="majorHAnsi" w:hAnsiTheme="majorHAnsi"/>
        <w:sz w:val="20"/>
      </w:rPr>
      <w:tab/>
    </w:r>
    <w:r w:rsidRPr="008812EB">
      <w:rPr>
        <w:rFonts w:asciiTheme="majorHAnsi" w:hAnsiTheme="majorHAnsi"/>
        <w:sz w:val="20"/>
      </w:rPr>
      <w:tab/>
    </w:r>
    <w:r w:rsidRPr="008812EB">
      <w:rPr>
        <w:rStyle w:val="PageNumber"/>
        <w:rFonts w:asciiTheme="majorHAnsi" w:hAnsiTheme="majorHAnsi"/>
        <w:sz w:val="20"/>
      </w:rPr>
      <w:fldChar w:fldCharType="begin"/>
    </w:r>
    <w:r w:rsidRPr="008812EB">
      <w:rPr>
        <w:rStyle w:val="PageNumber"/>
        <w:rFonts w:asciiTheme="majorHAnsi" w:hAnsiTheme="majorHAnsi"/>
        <w:sz w:val="20"/>
      </w:rPr>
      <w:instrText xml:space="preserve"> PAGE </w:instrText>
    </w:r>
    <w:r w:rsidRPr="008812EB">
      <w:rPr>
        <w:rStyle w:val="PageNumber"/>
        <w:rFonts w:asciiTheme="majorHAnsi" w:hAnsiTheme="majorHAnsi"/>
        <w:sz w:val="20"/>
      </w:rPr>
      <w:fldChar w:fldCharType="separate"/>
    </w:r>
    <w:r w:rsidR="0025698C" w:rsidRPr="008812EB">
      <w:rPr>
        <w:rStyle w:val="PageNumber"/>
        <w:rFonts w:asciiTheme="majorHAnsi" w:hAnsiTheme="majorHAnsi"/>
        <w:noProof/>
        <w:sz w:val="20"/>
      </w:rPr>
      <w:t>2</w:t>
    </w:r>
    <w:r w:rsidRPr="008812EB">
      <w:rPr>
        <w:rStyle w:val="PageNumber"/>
        <w:rFonts w:asciiTheme="majorHAnsi" w:hAnsiTheme="maj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B00"/>
    <w:multiLevelType w:val="hybridMultilevel"/>
    <w:tmpl w:val="640CA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88C"/>
    <w:multiLevelType w:val="hybridMultilevel"/>
    <w:tmpl w:val="F2C033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3E2D"/>
    <w:multiLevelType w:val="hybridMultilevel"/>
    <w:tmpl w:val="250EE7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B446F8"/>
    <w:multiLevelType w:val="hybridMultilevel"/>
    <w:tmpl w:val="A998D844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B811672"/>
    <w:multiLevelType w:val="hybridMultilevel"/>
    <w:tmpl w:val="72C6AF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9FA"/>
    <w:multiLevelType w:val="hybridMultilevel"/>
    <w:tmpl w:val="F7C6229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6778DE"/>
    <w:multiLevelType w:val="hybridMultilevel"/>
    <w:tmpl w:val="6ACA2EB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19C1"/>
    <w:multiLevelType w:val="hybridMultilevel"/>
    <w:tmpl w:val="5E72D704"/>
    <w:lvl w:ilvl="0" w:tplc="0C090019">
      <w:start w:val="1"/>
      <w:numFmt w:val="lowerLetter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4E31A5"/>
    <w:multiLevelType w:val="hybridMultilevel"/>
    <w:tmpl w:val="90B88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0E52"/>
    <w:multiLevelType w:val="hybridMultilevel"/>
    <w:tmpl w:val="4F3E6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B70F2"/>
    <w:multiLevelType w:val="hybridMultilevel"/>
    <w:tmpl w:val="A2B6CA3A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F11B30"/>
    <w:multiLevelType w:val="hybridMultilevel"/>
    <w:tmpl w:val="877626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6772"/>
    <w:multiLevelType w:val="hybridMultilevel"/>
    <w:tmpl w:val="B5A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67E6E"/>
    <w:multiLevelType w:val="hybridMultilevel"/>
    <w:tmpl w:val="241A80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4A4129"/>
    <w:multiLevelType w:val="hybridMultilevel"/>
    <w:tmpl w:val="2AB4C8D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D74632"/>
    <w:multiLevelType w:val="hybridMultilevel"/>
    <w:tmpl w:val="5A2499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746EF"/>
    <w:multiLevelType w:val="hybridMultilevel"/>
    <w:tmpl w:val="0F6050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E09D0"/>
    <w:multiLevelType w:val="hybridMultilevel"/>
    <w:tmpl w:val="BAD63FD6"/>
    <w:lvl w:ilvl="0" w:tplc="7A78E98C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81BA1"/>
    <w:multiLevelType w:val="hybridMultilevel"/>
    <w:tmpl w:val="47E0AC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5B3"/>
    <w:multiLevelType w:val="hybridMultilevel"/>
    <w:tmpl w:val="5EE05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F3F19"/>
    <w:multiLevelType w:val="hybridMultilevel"/>
    <w:tmpl w:val="E9E44F5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8"/>
  </w:num>
  <w:num w:numId="11">
    <w:abstractNumId w:val="18"/>
  </w:num>
  <w:num w:numId="12">
    <w:abstractNumId w:val="11"/>
  </w:num>
  <w:num w:numId="13">
    <w:abstractNumId w:val="17"/>
  </w:num>
  <w:num w:numId="14">
    <w:abstractNumId w:val="6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13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2C"/>
    <w:rsid w:val="00007E04"/>
    <w:rsid w:val="00057F0D"/>
    <w:rsid w:val="00063EA5"/>
    <w:rsid w:val="000A2C79"/>
    <w:rsid w:val="001029FB"/>
    <w:rsid w:val="00102A03"/>
    <w:rsid w:val="00153B9B"/>
    <w:rsid w:val="00157441"/>
    <w:rsid w:val="001A10C4"/>
    <w:rsid w:val="001B6C20"/>
    <w:rsid w:val="001C3E38"/>
    <w:rsid w:val="0020790E"/>
    <w:rsid w:val="00233CDC"/>
    <w:rsid w:val="0025698C"/>
    <w:rsid w:val="00282274"/>
    <w:rsid w:val="002C7979"/>
    <w:rsid w:val="002E77F3"/>
    <w:rsid w:val="002F307E"/>
    <w:rsid w:val="002F3FF4"/>
    <w:rsid w:val="0030580F"/>
    <w:rsid w:val="00325B45"/>
    <w:rsid w:val="003301EE"/>
    <w:rsid w:val="0035797A"/>
    <w:rsid w:val="003D6ADF"/>
    <w:rsid w:val="00482832"/>
    <w:rsid w:val="004D1326"/>
    <w:rsid w:val="004F10A0"/>
    <w:rsid w:val="00515BBE"/>
    <w:rsid w:val="0053610D"/>
    <w:rsid w:val="00574FCA"/>
    <w:rsid w:val="00581FC4"/>
    <w:rsid w:val="005833FA"/>
    <w:rsid w:val="00584449"/>
    <w:rsid w:val="005A38AE"/>
    <w:rsid w:val="005C590D"/>
    <w:rsid w:val="006133AE"/>
    <w:rsid w:val="00630149"/>
    <w:rsid w:val="00646896"/>
    <w:rsid w:val="00654BCC"/>
    <w:rsid w:val="006F5F6E"/>
    <w:rsid w:val="0070633F"/>
    <w:rsid w:val="0071552A"/>
    <w:rsid w:val="00726AFC"/>
    <w:rsid w:val="007C2EEC"/>
    <w:rsid w:val="007F1A2C"/>
    <w:rsid w:val="008005BF"/>
    <w:rsid w:val="00806E83"/>
    <w:rsid w:val="00812DB3"/>
    <w:rsid w:val="00842C47"/>
    <w:rsid w:val="008502A5"/>
    <w:rsid w:val="00855772"/>
    <w:rsid w:val="00876A5F"/>
    <w:rsid w:val="008812EB"/>
    <w:rsid w:val="00882241"/>
    <w:rsid w:val="008A0092"/>
    <w:rsid w:val="008B1BE3"/>
    <w:rsid w:val="008E0444"/>
    <w:rsid w:val="009B1404"/>
    <w:rsid w:val="009E3518"/>
    <w:rsid w:val="00A15F84"/>
    <w:rsid w:val="00A35F80"/>
    <w:rsid w:val="00A51D1D"/>
    <w:rsid w:val="00A70BF4"/>
    <w:rsid w:val="00A977EA"/>
    <w:rsid w:val="00AD47D2"/>
    <w:rsid w:val="00AE36C8"/>
    <w:rsid w:val="00B01DBA"/>
    <w:rsid w:val="00BC0B68"/>
    <w:rsid w:val="00BC76A7"/>
    <w:rsid w:val="00BD5D9A"/>
    <w:rsid w:val="00BF590B"/>
    <w:rsid w:val="00C16089"/>
    <w:rsid w:val="00C166E9"/>
    <w:rsid w:val="00C20DFE"/>
    <w:rsid w:val="00CB50CF"/>
    <w:rsid w:val="00CD1371"/>
    <w:rsid w:val="00CD34A6"/>
    <w:rsid w:val="00D4102D"/>
    <w:rsid w:val="00D50FC5"/>
    <w:rsid w:val="00D52DDC"/>
    <w:rsid w:val="00D53885"/>
    <w:rsid w:val="00DE2E91"/>
    <w:rsid w:val="00DE5126"/>
    <w:rsid w:val="00E1248A"/>
    <w:rsid w:val="00E43464"/>
    <w:rsid w:val="00E506F0"/>
    <w:rsid w:val="00E742B8"/>
    <w:rsid w:val="00E958A4"/>
    <w:rsid w:val="00E976D9"/>
    <w:rsid w:val="00EB104E"/>
    <w:rsid w:val="00ED2512"/>
    <w:rsid w:val="00EE4D07"/>
    <w:rsid w:val="00EE52A6"/>
    <w:rsid w:val="00EF3B8D"/>
    <w:rsid w:val="00F02CB8"/>
    <w:rsid w:val="00F11030"/>
    <w:rsid w:val="00F52C87"/>
    <w:rsid w:val="00F65433"/>
    <w:rsid w:val="00F86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377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1A2C"/>
    <w:pPr>
      <w:ind w:left="720" w:hanging="720"/>
      <w:jc w:val="both"/>
    </w:pPr>
    <w:rPr>
      <w:rFonts w:ascii="Times" w:eastAsia="Times New Roman" w:hAnsi="Times"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1A2C"/>
    <w:rPr>
      <w:rFonts w:ascii="Times" w:eastAsia="Times New Roman" w:hAnsi="Times" w:cs="Times New Roman"/>
      <w:sz w:val="18"/>
      <w:lang w:val="en-GB"/>
    </w:rPr>
  </w:style>
  <w:style w:type="character" w:styleId="FootnoteReference">
    <w:name w:val="footnote reference"/>
    <w:basedOn w:val="DefaultParagraphFont"/>
    <w:autoRedefine/>
    <w:semiHidden/>
    <w:rsid w:val="007F1A2C"/>
    <w:rPr>
      <w:rFonts w:ascii="Times New Roman" w:hAnsi="Times New Roman"/>
      <w:sz w:val="18"/>
    </w:rPr>
  </w:style>
  <w:style w:type="paragraph" w:styleId="BodyText2">
    <w:name w:val="Body Text 2"/>
    <w:basedOn w:val="Normal"/>
    <w:link w:val="BodyText2Char"/>
    <w:rsid w:val="00ED2512"/>
    <w:pPr>
      <w:spacing w:before="240"/>
      <w:ind w:right="84"/>
      <w:jc w:val="both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2512"/>
    <w:rPr>
      <w:rFonts w:ascii="Times New Roman" w:eastAsia="Times New Roman" w:hAnsi="Times New Roman" w:cs="Times New Roman"/>
      <w:b/>
      <w:sz w:val="28"/>
      <w:lang w:val="en-GB"/>
    </w:rPr>
  </w:style>
  <w:style w:type="paragraph" w:styleId="BodyText">
    <w:name w:val="Body Text"/>
    <w:basedOn w:val="Normal"/>
    <w:link w:val="BodyTextChar"/>
    <w:rsid w:val="00ED2512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ED25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81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C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81FC4"/>
  </w:style>
  <w:style w:type="paragraph" w:styleId="ListParagraph">
    <w:name w:val="List Paragraph"/>
    <w:basedOn w:val="Normal"/>
    <w:uiPriority w:val="34"/>
    <w:qFormat/>
    <w:rsid w:val="00157441"/>
    <w:pPr>
      <w:ind w:left="720"/>
      <w:contextualSpacing/>
    </w:pPr>
  </w:style>
  <w:style w:type="paragraph" w:customStyle="1" w:styleId="Style1">
    <w:name w:val="Style 1"/>
    <w:rsid w:val="00F11030"/>
    <w:pPr>
      <w:widowControl w:val="0"/>
      <w:autoSpaceDE w:val="0"/>
      <w:autoSpaceDN w:val="0"/>
      <w:spacing w:line="192" w:lineRule="auto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character" w:customStyle="1" w:styleId="CharacterStyle1">
    <w:name w:val="Character Style 1"/>
    <w:rsid w:val="00F11030"/>
    <w:rPr>
      <w:sz w:val="26"/>
      <w:szCs w:val="26"/>
    </w:rPr>
  </w:style>
  <w:style w:type="paragraph" w:customStyle="1" w:styleId="Style2">
    <w:name w:val="Style 2"/>
    <w:rsid w:val="00F11030"/>
    <w:pPr>
      <w:widowControl w:val="0"/>
      <w:autoSpaceDE w:val="0"/>
      <w:autoSpaceDN w:val="0"/>
      <w:spacing w:before="252" w:line="192" w:lineRule="auto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Theological College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cp:lastModifiedBy>Scott Carolyn Petty</cp:lastModifiedBy>
  <cp:revision>2</cp:revision>
  <cp:lastPrinted>2011-01-25T00:12:00Z</cp:lastPrinted>
  <dcterms:created xsi:type="dcterms:W3CDTF">2021-10-06T03:56:00Z</dcterms:created>
  <dcterms:modified xsi:type="dcterms:W3CDTF">2021-10-06T03:56:00Z</dcterms:modified>
</cp:coreProperties>
</file>